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A40" w:rsidRPr="002168B7" w:rsidRDefault="00DF6A40" w:rsidP="00C278A5">
      <w:pPr>
        <w:spacing w:after="240" w:line="240" w:lineRule="auto"/>
        <w:ind w:left="-567" w:right="-563"/>
        <w:rPr>
          <w:rFonts w:ascii="Arial" w:eastAsia="Times New Roman" w:hAnsi="Arial" w:cs="Arial"/>
          <w:b/>
          <w:color w:val="660000"/>
          <w:sz w:val="44"/>
          <w:szCs w:val="44"/>
          <w:lang w:eastAsia="en-GB"/>
        </w:rPr>
      </w:pPr>
    </w:p>
    <w:p w:rsidR="00DF6A40" w:rsidRPr="002168B7" w:rsidRDefault="006D6F98" w:rsidP="00C278A5">
      <w:pPr>
        <w:spacing w:after="240" w:line="240" w:lineRule="auto"/>
        <w:ind w:left="-567" w:right="-563"/>
        <w:rPr>
          <w:rFonts w:ascii="Arial" w:eastAsia="Times New Roman" w:hAnsi="Arial" w:cs="Arial"/>
          <w:b/>
          <w:color w:val="660000"/>
          <w:sz w:val="44"/>
          <w:szCs w:val="44"/>
          <w:lang w:eastAsia="en-GB"/>
        </w:rPr>
      </w:pPr>
      <w:r>
        <w:rPr>
          <w:rFonts w:ascii="Arial" w:eastAsia="Times New Roman" w:hAnsi="Arial" w:cs="Arial"/>
          <w:b/>
          <w:color w:val="660000"/>
          <w:sz w:val="44"/>
          <w:szCs w:val="44"/>
          <w:lang w:eastAsia="en-GB"/>
        </w:rPr>
        <w:t>The UK Fisheries Administrations and t</w:t>
      </w:r>
      <w:r w:rsidR="00DF6A40" w:rsidRPr="002168B7">
        <w:rPr>
          <w:rFonts w:ascii="Arial" w:eastAsia="Times New Roman" w:hAnsi="Arial" w:cs="Arial"/>
          <w:b/>
          <w:color w:val="660000"/>
          <w:sz w:val="44"/>
          <w:szCs w:val="44"/>
          <w:lang w:eastAsia="en-GB"/>
        </w:rPr>
        <w:t>he Sea Fish Industry Authority</w:t>
      </w:r>
      <w:r w:rsidR="00C278A5" w:rsidRPr="002168B7">
        <w:rPr>
          <w:rFonts w:ascii="Arial" w:eastAsia="Times New Roman" w:hAnsi="Arial" w:cs="Arial"/>
          <w:b/>
          <w:color w:val="660000"/>
          <w:sz w:val="44"/>
          <w:szCs w:val="44"/>
          <w:lang w:eastAsia="en-GB"/>
        </w:rPr>
        <w:t xml:space="preserve"> </w:t>
      </w:r>
    </w:p>
    <w:p w:rsidR="00C278A5" w:rsidRPr="002168B7" w:rsidRDefault="00D5379F" w:rsidP="00C278A5">
      <w:pPr>
        <w:spacing w:after="240" w:line="240" w:lineRule="auto"/>
        <w:ind w:left="-567" w:right="-563"/>
        <w:rPr>
          <w:rFonts w:ascii="Arial" w:eastAsia="Times New Roman" w:hAnsi="Arial" w:cs="Arial"/>
          <w:b/>
          <w:color w:val="660000"/>
          <w:sz w:val="40"/>
          <w:szCs w:val="40"/>
          <w:lang w:eastAsia="en-GB"/>
        </w:rPr>
      </w:pPr>
      <w:r>
        <w:rPr>
          <w:rFonts w:ascii="Arial" w:eastAsia="Times New Roman" w:hAnsi="Arial" w:cs="Arial"/>
          <w:b/>
          <w:color w:val="660000"/>
          <w:sz w:val="40"/>
          <w:szCs w:val="40"/>
          <w:lang w:eastAsia="en-GB"/>
        </w:rPr>
        <w:t>Framework Document</w:t>
      </w:r>
    </w:p>
    <w:p w:rsidR="00A32F91" w:rsidRDefault="00A32F91" w:rsidP="00C278A5">
      <w:pPr>
        <w:ind w:left="-567" w:right="-563"/>
        <w:rPr>
          <w:rFonts w:ascii="Arial" w:eastAsia="Times New Roman" w:hAnsi="Arial" w:cs="Arial"/>
          <w:b/>
          <w:color w:val="660000"/>
          <w:sz w:val="32"/>
          <w:szCs w:val="32"/>
          <w:lang w:eastAsia="en-GB"/>
        </w:rPr>
      </w:pPr>
    </w:p>
    <w:p w:rsidR="00B32D01" w:rsidRPr="002168B7" w:rsidRDefault="00B32D01" w:rsidP="00C278A5">
      <w:pPr>
        <w:ind w:left="-567" w:right="-563"/>
        <w:rPr>
          <w:rFonts w:ascii="Arial" w:eastAsia="Times New Roman" w:hAnsi="Arial" w:cs="Arial"/>
          <w:b/>
          <w:color w:val="660000"/>
          <w:sz w:val="32"/>
          <w:szCs w:val="32"/>
          <w:lang w:eastAsia="en-GB"/>
        </w:rPr>
        <w:sectPr w:rsidR="00B32D01" w:rsidRPr="002168B7" w:rsidSect="00F06E5A">
          <w:headerReference w:type="default" r:id="rId9"/>
          <w:footerReference w:type="default" r:id="rId10"/>
          <w:pgSz w:w="12240" w:h="15840"/>
          <w:pgMar w:top="851" w:right="1440" w:bottom="993" w:left="1440" w:header="720" w:footer="720" w:gutter="0"/>
          <w:cols w:space="720"/>
          <w:docGrid w:linePitch="360"/>
        </w:sectPr>
      </w:pPr>
      <w:r>
        <w:rPr>
          <w:rFonts w:ascii="Arial" w:eastAsia="Times New Roman" w:hAnsi="Arial" w:cs="Arial"/>
          <w:b/>
          <w:color w:val="660000"/>
          <w:sz w:val="32"/>
          <w:szCs w:val="32"/>
          <w:lang w:eastAsia="en-GB"/>
        </w:rPr>
        <w:t>December 2012</w:t>
      </w:r>
    </w:p>
    <w:tbl>
      <w:tblPr>
        <w:tblpPr w:leftFromText="181" w:rightFromText="181" w:tblpXSpec="center" w:tblpYSpec="bottom"/>
        <w:tblOverlap w:val="never"/>
        <w:tblW w:w="11908" w:type="dxa"/>
        <w:tblBorders>
          <w:bottom w:val="single" w:sz="18" w:space="0" w:color="E36C0A"/>
        </w:tblBorders>
        <w:tblLook w:val="04A0" w:firstRow="1" w:lastRow="0" w:firstColumn="1" w:lastColumn="0" w:noHBand="0" w:noVBand="1"/>
      </w:tblPr>
      <w:tblGrid>
        <w:gridCol w:w="2729"/>
        <w:gridCol w:w="3486"/>
        <w:gridCol w:w="2803"/>
        <w:gridCol w:w="2890"/>
      </w:tblGrid>
      <w:tr w:rsidR="00A32F91" w:rsidRPr="002168B7" w:rsidTr="00726183">
        <w:trPr>
          <w:trHeight w:val="2100"/>
        </w:trPr>
        <w:tc>
          <w:tcPr>
            <w:tcW w:w="2977" w:type="dxa"/>
            <w:tcBorders>
              <w:top w:val="single" w:sz="24" w:space="0" w:color="E36C0A"/>
              <w:left w:val="nil"/>
              <w:bottom w:val="nil"/>
            </w:tcBorders>
            <w:tcMar>
              <w:top w:w="113" w:type="dxa"/>
            </w:tcMar>
            <w:vAlign w:val="bottom"/>
          </w:tcPr>
          <w:p w:rsidR="00A32F91" w:rsidRPr="002168B7" w:rsidRDefault="00E16C6C" w:rsidP="00A32F91">
            <w:pPr>
              <w:spacing w:after="0" w:line="240" w:lineRule="auto"/>
              <w:jc w:val="center"/>
              <w:rPr>
                <w:rFonts w:ascii="Arial" w:eastAsia="Times New Roman" w:hAnsi="Arial" w:cs="Arial"/>
                <w:color w:val="660000"/>
                <w:sz w:val="24"/>
                <w:szCs w:val="24"/>
                <w:lang w:eastAsia="en-GB"/>
              </w:rPr>
            </w:pPr>
            <w:r>
              <w:rPr>
                <w:rFonts w:ascii="Arial" w:eastAsia="Times New Roman" w:hAnsi="Arial" w:cs="Arial"/>
                <w:noProof/>
                <w:sz w:val="24"/>
                <w:szCs w:val="24"/>
                <w:lang w:eastAsia="en-GB"/>
              </w:rPr>
              <w:drawing>
                <wp:inline distT="0" distB="0" distL="0" distR="0">
                  <wp:extent cx="1245870" cy="1192530"/>
                  <wp:effectExtent l="19050" t="0" r="0" b="0"/>
                  <wp:docPr id="1" name="Picture 1" descr="Welsh Gov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lsh Govt logo"/>
                          <pic:cNvPicPr>
                            <a:picLocks noChangeAspect="1" noChangeArrowheads="1"/>
                          </pic:cNvPicPr>
                        </pic:nvPicPr>
                        <pic:blipFill>
                          <a:blip r:embed="rId11"/>
                          <a:srcRect/>
                          <a:stretch>
                            <a:fillRect/>
                          </a:stretch>
                        </pic:blipFill>
                        <pic:spPr bwMode="auto">
                          <a:xfrm>
                            <a:off x="0" y="0"/>
                            <a:ext cx="1245870" cy="1192530"/>
                          </a:xfrm>
                          <a:prstGeom prst="rect">
                            <a:avLst/>
                          </a:prstGeom>
                          <a:noFill/>
                          <a:ln w="9525">
                            <a:noFill/>
                            <a:miter lim="800000"/>
                            <a:headEnd/>
                            <a:tailEnd/>
                          </a:ln>
                        </pic:spPr>
                      </pic:pic>
                    </a:graphicData>
                  </a:graphic>
                </wp:inline>
              </w:drawing>
            </w:r>
          </w:p>
        </w:tc>
        <w:tc>
          <w:tcPr>
            <w:tcW w:w="2977" w:type="dxa"/>
            <w:tcBorders>
              <w:top w:val="single" w:sz="24" w:space="0" w:color="E36C0A"/>
              <w:bottom w:val="nil"/>
            </w:tcBorders>
            <w:tcMar>
              <w:top w:w="113" w:type="dxa"/>
            </w:tcMar>
            <w:vAlign w:val="bottom"/>
          </w:tcPr>
          <w:p w:rsidR="00A32F91" w:rsidRPr="002168B7" w:rsidRDefault="00E16C6C" w:rsidP="00726183">
            <w:pPr>
              <w:spacing w:after="0" w:line="240" w:lineRule="auto"/>
              <w:jc w:val="center"/>
              <w:rPr>
                <w:rFonts w:ascii="Arial" w:eastAsia="Times New Roman" w:hAnsi="Arial" w:cs="Arial"/>
                <w:color w:val="660000"/>
                <w:sz w:val="24"/>
                <w:szCs w:val="24"/>
                <w:lang w:eastAsia="en-GB"/>
              </w:rPr>
            </w:pPr>
            <w:r>
              <w:rPr>
                <w:rFonts w:ascii="Arial" w:eastAsia="Times New Roman" w:hAnsi="Arial" w:cs="Arial"/>
                <w:noProof/>
                <w:sz w:val="24"/>
                <w:szCs w:val="24"/>
                <w:lang w:eastAsia="en-GB"/>
              </w:rPr>
              <w:drawing>
                <wp:inline distT="0" distB="0" distL="0" distR="0">
                  <wp:extent cx="2054225" cy="1630045"/>
                  <wp:effectExtent l="19050" t="0" r="3175" b="0"/>
                  <wp:docPr id="2" name="Picture 2" descr="NI DARD logo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I DARD logo B&amp;W"/>
                          <pic:cNvPicPr>
                            <a:picLocks noChangeAspect="1" noChangeArrowheads="1"/>
                          </pic:cNvPicPr>
                        </pic:nvPicPr>
                        <pic:blipFill>
                          <a:blip r:embed="rId12"/>
                          <a:srcRect/>
                          <a:stretch>
                            <a:fillRect/>
                          </a:stretch>
                        </pic:blipFill>
                        <pic:spPr bwMode="auto">
                          <a:xfrm>
                            <a:off x="0" y="0"/>
                            <a:ext cx="2054225" cy="1630045"/>
                          </a:xfrm>
                          <a:prstGeom prst="rect">
                            <a:avLst/>
                          </a:prstGeom>
                          <a:noFill/>
                          <a:ln w="9525">
                            <a:noFill/>
                            <a:miter lim="800000"/>
                            <a:headEnd/>
                            <a:tailEnd/>
                          </a:ln>
                        </pic:spPr>
                      </pic:pic>
                    </a:graphicData>
                  </a:graphic>
                </wp:inline>
              </w:drawing>
            </w:r>
          </w:p>
        </w:tc>
        <w:tc>
          <w:tcPr>
            <w:tcW w:w="2977" w:type="dxa"/>
            <w:tcBorders>
              <w:top w:val="single" w:sz="24" w:space="0" w:color="E36C0A"/>
              <w:bottom w:val="nil"/>
            </w:tcBorders>
            <w:tcMar>
              <w:top w:w="113" w:type="dxa"/>
            </w:tcMar>
            <w:vAlign w:val="bottom"/>
          </w:tcPr>
          <w:p w:rsidR="00A32F91" w:rsidRPr="002168B7" w:rsidRDefault="00E16C6C" w:rsidP="00A32F91">
            <w:pPr>
              <w:spacing w:after="0" w:line="240" w:lineRule="auto"/>
              <w:jc w:val="center"/>
              <w:rPr>
                <w:rFonts w:ascii="Arial" w:eastAsia="Times New Roman" w:hAnsi="Arial" w:cs="Arial"/>
                <w:color w:val="660000"/>
                <w:sz w:val="24"/>
                <w:szCs w:val="24"/>
                <w:lang w:eastAsia="en-GB"/>
              </w:rPr>
            </w:pPr>
            <w:r>
              <w:rPr>
                <w:rFonts w:ascii="Arial" w:eastAsia="Times New Roman" w:hAnsi="Arial" w:cs="Arial"/>
                <w:noProof/>
                <w:sz w:val="24"/>
                <w:szCs w:val="24"/>
                <w:lang w:eastAsia="en-GB"/>
              </w:rPr>
              <w:drawing>
                <wp:inline distT="0" distB="0" distL="0" distR="0">
                  <wp:extent cx="1391285" cy="1391285"/>
                  <wp:effectExtent l="19050" t="0" r="0" b="0"/>
                  <wp:docPr id="3" name="Picture 1" descr="scot-govt-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t-govt-small"/>
                          <pic:cNvPicPr>
                            <a:picLocks noChangeAspect="1" noChangeArrowheads="1"/>
                          </pic:cNvPicPr>
                        </pic:nvPicPr>
                        <pic:blipFill>
                          <a:blip r:embed="rId13"/>
                          <a:srcRect/>
                          <a:stretch>
                            <a:fillRect/>
                          </a:stretch>
                        </pic:blipFill>
                        <pic:spPr bwMode="auto">
                          <a:xfrm>
                            <a:off x="0" y="0"/>
                            <a:ext cx="1391285" cy="1391285"/>
                          </a:xfrm>
                          <a:prstGeom prst="rect">
                            <a:avLst/>
                          </a:prstGeom>
                          <a:noFill/>
                          <a:ln w="9525">
                            <a:noFill/>
                            <a:miter lim="800000"/>
                            <a:headEnd/>
                            <a:tailEnd/>
                          </a:ln>
                        </pic:spPr>
                      </pic:pic>
                    </a:graphicData>
                  </a:graphic>
                </wp:inline>
              </w:drawing>
            </w:r>
          </w:p>
        </w:tc>
        <w:tc>
          <w:tcPr>
            <w:tcW w:w="2977" w:type="dxa"/>
            <w:tcBorders>
              <w:top w:val="single" w:sz="24" w:space="0" w:color="E36C0A"/>
              <w:bottom w:val="nil"/>
              <w:right w:val="nil"/>
            </w:tcBorders>
            <w:tcMar>
              <w:top w:w="113" w:type="dxa"/>
            </w:tcMar>
            <w:vAlign w:val="bottom"/>
          </w:tcPr>
          <w:p w:rsidR="00A32F91" w:rsidRPr="002168B7" w:rsidRDefault="00E16C6C" w:rsidP="00A32F91">
            <w:pPr>
              <w:spacing w:after="0" w:line="240" w:lineRule="auto"/>
              <w:rPr>
                <w:rFonts w:ascii="Arial" w:eastAsia="Times New Roman" w:hAnsi="Arial" w:cs="Arial"/>
                <w:color w:val="660000"/>
                <w:sz w:val="24"/>
                <w:szCs w:val="24"/>
                <w:lang w:eastAsia="en-GB"/>
              </w:rPr>
            </w:pPr>
            <w:r>
              <w:rPr>
                <w:rFonts w:ascii="Arial" w:eastAsia="Times New Roman" w:hAnsi="Arial" w:cs="Arial"/>
                <w:noProof/>
                <w:sz w:val="24"/>
                <w:szCs w:val="24"/>
                <w:lang w:eastAsia="en-GB"/>
              </w:rPr>
              <w:drawing>
                <wp:inline distT="0" distB="0" distL="0" distR="0">
                  <wp:extent cx="1564005" cy="1166495"/>
                  <wp:effectExtent l="19050" t="0" r="0" b="0"/>
                  <wp:docPr id="4" name="Picture 22" descr="Defra 2010 Solid BLACK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efra 2010 Solid BLACK E"/>
                          <pic:cNvPicPr>
                            <a:picLocks noChangeAspect="1" noChangeArrowheads="1"/>
                          </pic:cNvPicPr>
                        </pic:nvPicPr>
                        <pic:blipFill>
                          <a:blip r:embed="rId14"/>
                          <a:srcRect/>
                          <a:stretch>
                            <a:fillRect/>
                          </a:stretch>
                        </pic:blipFill>
                        <pic:spPr bwMode="auto">
                          <a:xfrm>
                            <a:off x="0" y="0"/>
                            <a:ext cx="1564005" cy="1166495"/>
                          </a:xfrm>
                          <a:prstGeom prst="rect">
                            <a:avLst/>
                          </a:prstGeom>
                          <a:noFill/>
                          <a:ln w="9525">
                            <a:noFill/>
                            <a:miter lim="800000"/>
                            <a:headEnd/>
                            <a:tailEnd/>
                          </a:ln>
                        </pic:spPr>
                      </pic:pic>
                    </a:graphicData>
                  </a:graphic>
                </wp:inline>
              </w:drawing>
            </w:r>
          </w:p>
        </w:tc>
      </w:tr>
    </w:tbl>
    <w:tbl>
      <w:tblPr>
        <w:tblW w:w="11908" w:type="dxa"/>
        <w:tblInd w:w="-1168" w:type="dxa"/>
        <w:tblBorders>
          <w:top w:val="single" w:sz="24" w:space="0" w:color="E36C0A"/>
          <w:insideH w:val="single" w:sz="4" w:space="0" w:color="auto"/>
          <w:insideV w:val="single" w:sz="4" w:space="0" w:color="auto"/>
        </w:tblBorders>
        <w:tblLook w:val="04A0" w:firstRow="1" w:lastRow="0" w:firstColumn="1" w:lastColumn="0" w:noHBand="0" w:noVBand="1"/>
      </w:tblPr>
      <w:tblGrid>
        <w:gridCol w:w="11908"/>
      </w:tblGrid>
      <w:tr w:rsidR="00B31045" w:rsidRPr="002168B7" w:rsidTr="00AD7050">
        <w:tc>
          <w:tcPr>
            <w:tcW w:w="11908" w:type="dxa"/>
          </w:tcPr>
          <w:p w:rsidR="00B31045" w:rsidRPr="002168B7" w:rsidRDefault="00B31045" w:rsidP="00AD7050">
            <w:pPr>
              <w:ind w:right="-563"/>
              <w:rPr>
                <w:rFonts w:ascii="Arial" w:hAnsi="Arial" w:cs="Arial"/>
              </w:rPr>
            </w:pPr>
          </w:p>
        </w:tc>
      </w:tr>
    </w:tbl>
    <w:p w:rsidR="00C278A5" w:rsidRPr="002168B7" w:rsidRDefault="00C278A5" w:rsidP="00C278A5">
      <w:pPr>
        <w:ind w:left="-567" w:right="-563"/>
        <w:rPr>
          <w:rFonts w:ascii="Arial" w:hAnsi="Arial" w:cs="Arial"/>
        </w:rPr>
      </w:pPr>
    </w:p>
    <w:p w:rsidR="00B31045" w:rsidRPr="002168B7" w:rsidRDefault="00C54750" w:rsidP="00A32F91">
      <w:pPr>
        <w:ind w:left="-567" w:right="-563"/>
        <w:rPr>
          <w:rFonts w:ascii="Arial" w:hAnsi="Arial" w:cs="Arial"/>
          <w:i/>
          <w:sz w:val="24"/>
          <w:szCs w:val="24"/>
        </w:rPr>
      </w:pPr>
      <w:r w:rsidRPr="002168B7">
        <w:rPr>
          <w:rFonts w:ascii="Arial" w:hAnsi="Arial" w:cs="Arial"/>
          <w:b/>
          <w:i/>
          <w:sz w:val="36"/>
        </w:rPr>
        <w:br w:type="page"/>
      </w:r>
    </w:p>
    <w:tbl>
      <w:tblPr>
        <w:tblW w:w="10490" w:type="dxa"/>
        <w:tblInd w:w="-459" w:type="dxa"/>
        <w:tblBorders>
          <w:top w:val="single" w:sz="24" w:space="0" w:color="E36C0A"/>
          <w:insideH w:val="single" w:sz="4" w:space="0" w:color="auto"/>
          <w:insideV w:val="single" w:sz="4" w:space="0" w:color="auto"/>
        </w:tblBorders>
        <w:tblLook w:val="04A0" w:firstRow="1" w:lastRow="0" w:firstColumn="1" w:lastColumn="0" w:noHBand="0" w:noVBand="1"/>
      </w:tblPr>
      <w:tblGrid>
        <w:gridCol w:w="10490"/>
      </w:tblGrid>
      <w:tr w:rsidR="00B31045" w:rsidRPr="002168B7" w:rsidTr="00AD7050">
        <w:tc>
          <w:tcPr>
            <w:tcW w:w="10490" w:type="dxa"/>
          </w:tcPr>
          <w:p w:rsidR="00B31045" w:rsidRPr="002168B7" w:rsidRDefault="00B31045" w:rsidP="00AD7050">
            <w:pPr>
              <w:ind w:left="601" w:right="459"/>
              <w:rPr>
                <w:rFonts w:ascii="Arial" w:hAnsi="Arial" w:cs="Arial"/>
                <w:sz w:val="24"/>
                <w:szCs w:val="24"/>
              </w:rPr>
            </w:pPr>
          </w:p>
        </w:tc>
      </w:tr>
    </w:tbl>
    <w:p w:rsidR="00A32F91" w:rsidRPr="002168B7" w:rsidRDefault="00DF6A40" w:rsidP="00A32F91">
      <w:pPr>
        <w:ind w:left="-567" w:right="-563"/>
        <w:rPr>
          <w:rFonts w:ascii="Arial" w:hAnsi="Arial" w:cs="Arial"/>
          <w:sz w:val="24"/>
          <w:szCs w:val="24"/>
        </w:rPr>
      </w:pPr>
      <w:r w:rsidRPr="002168B7">
        <w:rPr>
          <w:rFonts w:ascii="Arial" w:hAnsi="Arial" w:cs="Arial"/>
          <w:sz w:val="24"/>
          <w:szCs w:val="24"/>
        </w:rPr>
        <w:t>© Crown copyright 201</w:t>
      </w:r>
      <w:r w:rsidR="0002064F">
        <w:rPr>
          <w:rFonts w:ascii="Arial" w:hAnsi="Arial" w:cs="Arial"/>
          <w:sz w:val="24"/>
          <w:szCs w:val="24"/>
        </w:rPr>
        <w:t>2</w:t>
      </w:r>
    </w:p>
    <w:p w:rsidR="00DF6A40" w:rsidRPr="002168B7" w:rsidRDefault="00DF6A40" w:rsidP="00A32F91">
      <w:pPr>
        <w:ind w:left="-567" w:right="-563"/>
        <w:rPr>
          <w:rFonts w:ascii="Arial" w:hAnsi="Arial" w:cs="Arial"/>
          <w:sz w:val="24"/>
          <w:szCs w:val="24"/>
        </w:rPr>
      </w:pPr>
      <w:r w:rsidRPr="002168B7">
        <w:rPr>
          <w:rFonts w:ascii="Arial" w:hAnsi="Arial" w:cs="Arial"/>
          <w:sz w:val="24"/>
          <w:szCs w:val="24"/>
        </w:rPr>
        <w:t xml:space="preserve">You may re-use this information (not including logos) free of charge in any format of medium under the terms of the Open Government Licence.  To view this licence, visit </w:t>
      </w:r>
      <w:hyperlink r:id="rId15" w:history="1">
        <w:r w:rsidRPr="002168B7">
          <w:rPr>
            <w:rStyle w:val="Hyperlink"/>
            <w:rFonts w:ascii="Arial" w:hAnsi="Arial" w:cs="Arial"/>
            <w:sz w:val="24"/>
            <w:szCs w:val="24"/>
          </w:rPr>
          <w:t>www.nationalarchives.gov.uk/doc/open-government-licence/</w:t>
        </w:r>
      </w:hyperlink>
      <w:r w:rsidRPr="002168B7">
        <w:rPr>
          <w:rFonts w:ascii="Arial" w:hAnsi="Arial" w:cs="Arial"/>
          <w:sz w:val="24"/>
          <w:szCs w:val="24"/>
        </w:rPr>
        <w:t xml:space="preserve"> or write to the Information Policy Team, The National Archives, Kew, London TW9 4DU, or e-mail: </w:t>
      </w:r>
    </w:p>
    <w:p w:rsidR="00DF6A40" w:rsidRPr="002168B7" w:rsidRDefault="00391A1F" w:rsidP="00A32F91">
      <w:pPr>
        <w:ind w:left="-567" w:right="-563"/>
        <w:rPr>
          <w:rFonts w:ascii="Arial" w:hAnsi="Arial" w:cs="Arial"/>
          <w:sz w:val="24"/>
          <w:szCs w:val="24"/>
        </w:rPr>
      </w:pPr>
      <w:hyperlink r:id="rId16" w:history="1">
        <w:r w:rsidR="00DF6A40" w:rsidRPr="002168B7">
          <w:rPr>
            <w:rStyle w:val="Hyperlink"/>
            <w:rFonts w:ascii="Arial" w:hAnsi="Arial" w:cs="Arial"/>
            <w:sz w:val="24"/>
            <w:szCs w:val="24"/>
          </w:rPr>
          <w:t>psi@nationalarchives.gsi.gov.uk</w:t>
        </w:r>
      </w:hyperlink>
      <w:r w:rsidR="00DF6A40" w:rsidRPr="002168B7">
        <w:rPr>
          <w:rFonts w:ascii="Arial" w:hAnsi="Arial" w:cs="Arial"/>
          <w:sz w:val="24"/>
          <w:szCs w:val="24"/>
        </w:rPr>
        <w:t xml:space="preserve"> </w:t>
      </w:r>
    </w:p>
    <w:p w:rsidR="00A32F91" w:rsidRPr="002168B7" w:rsidRDefault="00DF6A40" w:rsidP="00A32F91">
      <w:pPr>
        <w:ind w:left="-567" w:right="-563"/>
        <w:rPr>
          <w:rFonts w:ascii="Arial" w:hAnsi="Arial" w:cs="Arial"/>
          <w:sz w:val="24"/>
          <w:szCs w:val="24"/>
        </w:rPr>
      </w:pPr>
      <w:r w:rsidRPr="002168B7">
        <w:rPr>
          <w:rFonts w:ascii="Arial" w:hAnsi="Arial" w:cs="Arial"/>
          <w:sz w:val="24"/>
          <w:szCs w:val="24"/>
        </w:rPr>
        <w:t>This document/publication is also available on our website at:</w:t>
      </w:r>
    </w:p>
    <w:p w:rsidR="004779F9" w:rsidRPr="00565109" w:rsidRDefault="00391A1F" w:rsidP="00A32F91">
      <w:pPr>
        <w:ind w:left="-567" w:right="-563"/>
        <w:rPr>
          <w:rFonts w:ascii="Arial" w:hAnsi="Arial" w:cs="Arial"/>
          <w:sz w:val="24"/>
          <w:szCs w:val="24"/>
        </w:rPr>
      </w:pPr>
      <w:hyperlink r:id="rId17" w:history="1">
        <w:r w:rsidR="004779F9" w:rsidRPr="00565109">
          <w:rPr>
            <w:rStyle w:val="Hyperlink"/>
            <w:rFonts w:ascii="Arial" w:hAnsi="Arial" w:cs="Arial"/>
            <w:sz w:val="24"/>
            <w:szCs w:val="24"/>
          </w:rPr>
          <w:t>www.defra.gov.uk</w:t>
        </w:r>
      </w:hyperlink>
    </w:p>
    <w:p w:rsidR="004779F9" w:rsidRPr="00565109" w:rsidRDefault="00391A1F" w:rsidP="00A32F91">
      <w:pPr>
        <w:ind w:left="-567" w:right="-563"/>
        <w:rPr>
          <w:rFonts w:ascii="Arial" w:hAnsi="Arial" w:cs="Arial"/>
          <w:sz w:val="24"/>
          <w:szCs w:val="24"/>
        </w:rPr>
      </w:pPr>
      <w:hyperlink r:id="rId18" w:history="1">
        <w:r w:rsidR="004779F9" w:rsidRPr="00565109">
          <w:rPr>
            <w:rStyle w:val="Hyperlink"/>
            <w:rFonts w:ascii="Arial" w:hAnsi="Arial" w:cs="Arial"/>
            <w:sz w:val="24"/>
            <w:szCs w:val="24"/>
          </w:rPr>
          <w:t>www.dardni.gov.uk</w:t>
        </w:r>
      </w:hyperlink>
      <w:r w:rsidR="004779F9" w:rsidRPr="00565109">
        <w:rPr>
          <w:rFonts w:ascii="Arial" w:hAnsi="Arial" w:cs="Arial"/>
          <w:sz w:val="24"/>
          <w:szCs w:val="24"/>
        </w:rPr>
        <w:t xml:space="preserve"> </w:t>
      </w:r>
    </w:p>
    <w:p w:rsidR="004779F9" w:rsidRPr="00565109" w:rsidRDefault="00391A1F" w:rsidP="00A32F91">
      <w:pPr>
        <w:ind w:left="-567" w:right="-563"/>
        <w:rPr>
          <w:rFonts w:ascii="Arial" w:hAnsi="Arial" w:cs="Arial"/>
          <w:sz w:val="24"/>
          <w:szCs w:val="24"/>
        </w:rPr>
      </w:pPr>
      <w:hyperlink r:id="rId19" w:history="1">
        <w:r w:rsidR="004779F9" w:rsidRPr="00565109">
          <w:rPr>
            <w:rStyle w:val="Hyperlink"/>
            <w:rFonts w:ascii="Arial" w:hAnsi="Arial" w:cs="Arial"/>
            <w:sz w:val="24"/>
            <w:szCs w:val="24"/>
          </w:rPr>
          <w:t>www.scotland.gov.uk</w:t>
        </w:r>
      </w:hyperlink>
    </w:p>
    <w:p w:rsidR="004779F9" w:rsidRDefault="004779F9" w:rsidP="00A32F91">
      <w:pPr>
        <w:ind w:left="-567" w:right="-563"/>
      </w:pPr>
      <w:r w:rsidRPr="00565109">
        <w:rPr>
          <w:rFonts w:ascii="Arial" w:hAnsi="Arial" w:cs="Arial"/>
          <w:sz w:val="24"/>
          <w:szCs w:val="24"/>
        </w:rPr>
        <w:t xml:space="preserve"> </w:t>
      </w:r>
      <w:hyperlink r:id="rId20" w:history="1">
        <w:r w:rsidRPr="00565109">
          <w:rPr>
            <w:rStyle w:val="Hyperlink"/>
            <w:rFonts w:ascii="Arial" w:hAnsi="Arial" w:cs="Arial"/>
            <w:sz w:val="24"/>
            <w:szCs w:val="24"/>
          </w:rPr>
          <w:t>www.wales.gov.uk</w:t>
        </w:r>
      </w:hyperlink>
    </w:p>
    <w:p w:rsidR="00DF6A40" w:rsidRPr="002168B7" w:rsidRDefault="00DF6A40" w:rsidP="00A32F91">
      <w:pPr>
        <w:ind w:left="-567" w:right="-563"/>
        <w:rPr>
          <w:rFonts w:ascii="Arial" w:hAnsi="Arial" w:cs="Arial"/>
          <w:sz w:val="24"/>
          <w:szCs w:val="24"/>
        </w:rPr>
      </w:pPr>
      <w:r w:rsidRPr="002168B7">
        <w:rPr>
          <w:rFonts w:ascii="Arial" w:hAnsi="Arial" w:cs="Arial"/>
          <w:sz w:val="24"/>
          <w:szCs w:val="24"/>
        </w:rPr>
        <w:t>Any enquiries regarding this document/publication should be sent to us at:</w:t>
      </w:r>
    </w:p>
    <w:p w:rsidR="00DF6A40" w:rsidRPr="002168B7" w:rsidRDefault="00391A1F" w:rsidP="00A32F91">
      <w:pPr>
        <w:ind w:left="-567" w:right="-563"/>
        <w:rPr>
          <w:rFonts w:ascii="Arial" w:hAnsi="Arial" w:cs="Arial"/>
          <w:sz w:val="24"/>
          <w:szCs w:val="24"/>
        </w:rPr>
      </w:pPr>
      <w:hyperlink r:id="rId21" w:history="1">
        <w:r w:rsidR="004D78E5" w:rsidRPr="00533319">
          <w:rPr>
            <w:rStyle w:val="Hyperlink"/>
            <w:rFonts w:ascii="Arial" w:hAnsi="Arial" w:cs="Arial"/>
            <w:sz w:val="24"/>
            <w:szCs w:val="24"/>
          </w:rPr>
          <w:t>mmo.seafish@defra.gsi.gov.uk</w:t>
        </w:r>
      </w:hyperlink>
      <w:r w:rsidR="00DF6A40" w:rsidRPr="002168B7">
        <w:rPr>
          <w:rFonts w:ascii="Arial" w:hAnsi="Arial" w:cs="Arial"/>
          <w:sz w:val="24"/>
          <w:szCs w:val="24"/>
        </w:rPr>
        <w:t xml:space="preserve"> </w:t>
      </w:r>
    </w:p>
    <w:p w:rsidR="004779F9" w:rsidRPr="004779F9" w:rsidRDefault="004779F9" w:rsidP="004779F9">
      <w:pPr>
        <w:ind w:left="-567"/>
        <w:rPr>
          <w:rFonts w:ascii="Arial" w:hAnsi="Arial" w:cs="Arial"/>
          <w:b/>
          <w:sz w:val="24"/>
          <w:szCs w:val="24"/>
          <w:lang w:eastAsia="en-GB"/>
        </w:rPr>
      </w:pPr>
      <w:r w:rsidRPr="004779F9">
        <w:rPr>
          <w:rFonts w:ascii="Arial" w:hAnsi="Arial" w:cs="Arial"/>
          <w:b/>
          <w:sz w:val="24"/>
          <w:szCs w:val="24"/>
          <w:lang w:eastAsia="en-GB"/>
        </w:rPr>
        <w:t>PB13832</w:t>
      </w:r>
    </w:p>
    <w:p w:rsidR="00DF6A40" w:rsidRPr="002168B7" w:rsidRDefault="00DF6A40" w:rsidP="00A32F91">
      <w:pPr>
        <w:ind w:left="-567" w:right="-563"/>
        <w:rPr>
          <w:rFonts w:ascii="Arial" w:hAnsi="Arial" w:cs="Arial"/>
          <w:sz w:val="24"/>
          <w:szCs w:val="24"/>
        </w:rPr>
      </w:pPr>
    </w:p>
    <w:p w:rsidR="006E3CBE" w:rsidRPr="002168B7" w:rsidRDefault="00A32F91" w:rsidP="000615B5">
      <w:pPr>
        <w:spacing w:after="0" w:line="240" w:lineRule="auto"/>
        <w:ind w:left="-567" w:right="-563"/>
        <w:rPr>
          <w:rFonts w:ascii="Arial" w:hAnsi="Arial" w:cs="Arial"/>
          <w:sz w:val="4"/>
          <w:szCs w:val="4"/>
        </w:rPr>
      </w:pPr>
      <w:r w:rsidRPr="002168B7">
        <w:rPr>
          <w:rFonts w:ascii="Arial" w:hAnsi="Arial" w:cs="Arial"/>
          <w:b/>
          <w:sz w:val="36"/>
        </w:rPr>
        <w:br w:type="page"/>
      </w:r>
    </w:p>
    <w:p w:rsidR="000C3499" w:rsidRPr="002168B7" w:rsidRDefault="000C3499" w:rsidP="000C3499">
      <w:pPr>
        <w:spacing w:after="0"/>
        <w:rPr>
          <w:rFonts w:ascii="Arial" w:hAnsi="Arial" w:cs="Arial"/>
          <w:sz w:val="24"/>
          <w:szCs w:val="24"/>
        </w:rPr>
        <w:sectPr w:rsidR="000C3499" w:rsidRPr="002168B7" w:rsidSect="00AE4944">
          <w:type w:val="continuous"/>
          <w:pgSz w:w="12240" w:h="15840"/>
          <w:pgMar w:top="284" w:right="1440" w:bottom="851" w:left="1440" w:header="454" w:footer="454" w:gutter="0"/>
          <w:cols w:space="720"/>
          <w:docGrid w:linePitch="360"/>
        </w:sectPr>
      </w:pPr>
    </w:p>
    <w:p w:rsidR="006D35AE" w:rsidRDefault="006E3CBE" w:rsidP="00A05AF3">
      <w:pPr>
        <w:pStyle w:val="TOCHeading"/>
        <w:spacing w:before="0" w:after="240"/>
        <w:rPr>
          <w:rFonts w:ascii="Arial" w:hAnsi="Arial" w:cs="Arial"/>
          <w:color w:val="660000"/>
          <w:sz w:val="32"/>
          <w:szCs w:val="32"/>
        </w:rPr>
      </w:pPr>
      <w:r w:rsidRPr="002168B7">
        <w:rPr>
          <w:rFonts w:ascii="Arial" w:hAnsi="Arial" w:cs="Arial"/>
          <w:color w:val="660000"/>
          <w:sz w:val="32"/>
          <w:szCs w:val="32"/>
        </w:rPr>
        <w:t>Contents</w:t>
      </w:r>
      <w:r w:rsidR="006D35AE">
        <w:rPr>
          <w:rFonts w:ascii="Arial" w:hAnsi="Arial" w:cs="Arial"/>
          <w:color w:val="660000"/>
          <w:sz w:val="32"/>
          <w:szCs w:val="32"/>
        </w:rPr>
        <w:t xml:space="preserve"> </w:t>
      </w:r>
    </w:p>
    <w:p w:rsidR="006D35AE" w:rsidRPr="006D35AE" w:rsidRDefault="008266E4" w:rsidP="006D35AE">
      <w:pPr>
        <w:pStyle w:val="TOC1"/>
        <w:rPr>
          <w:rFonts w:ascii="Arial" w:eastAsiaTheme="minorEastAsia" w:hAnsi="Arial" w:cs="Arial"/>
          <w:noProof/>
          <w:sz w:val="24"/>
          <w:szCs w:val="24"/>
          <w:lang w:eastAsia="en-GB"/>
        </w:rPr>
      </w:pPr>
      <w:r w:rsidRPr="006D35AE">
        <w:rPr>
          <w:rFonts w:ascii="Arial" w:hAnsi="Arial" w:cs="Arial"/>
          <w:sz w:val="24"/>
          <w:szCs w:val="24"/>
        </w:rPr>
        <w:fldChar w:fldCharType="begin"/>
      </w:r>
      <w:r w:rsidR="008A4830" w:rsidRPr="006D35AE">
        <w:rPr>
          <w:rFonts w:ascii="Arial" w:hAnsi="Arial" w:cs="Arial"/>
          <w:sz w:val="24"/>
          <w:szCs w:val="24"/>
        </w:rPr>
        <w:instrText xml:space="preserve"> TOC \o "1-3" \h \z \u </w:instrText>
      </w:r>
      <w:r w:rsidRPr="006D35AE">
        <w:rPr>
          <w:rFonts w:ascii="Arial" w:hAnsi="Arial" w:cs="Arial"/>
          <w:sz w:val="24"/>
          <w:szCs w:val="24"/>
        </w:rPr>
        <w:fldChar w:fldCharType="separate"/>
      </w:r>
      <w:hyperlink w:anchor="_Toc333484016" w:history="1">
        <w:r w:rsidR="006D35AE" w:rsidRPr="006D35AE">
          <w:rPr>
            <w:rStyle w:val="Hyperlink"/>
            <w:rFonts w:ascii="Arial" w:hAnsi="Arial" w:cs="Arial"/>
            <w:noProof/>
            <w:sz w:val="24"/>
            <w:szCs w:val="24"/>
          </w:rPr>
          <w:t>1.</w:t>
        </w:r>
        <w:r w:rsidR="006D35AE" w:rsidRPr="006D35AE">
          <w:rPr>
            <w:rFonts w:ascii="Arial" w:eastAsiaTheme="minorEastAsia" w:hAnsi="Arial" w:cs="Arial"/>
            <w:noProof/>
            <w:sz w:val="24"/>
            <w:szCs w:val="24"/>
            <w:lang w:eastAsia="en-GB"/>
          </w:rPr>
          <w:tab/>
        </w:r>
        <w:r w:rsidR="006D35AE" w:rsidRPr="006D35AE">
          <w:rPr>
            <w:rStyle w:val="Hyperlink"/>
            <w:rFonts w:ascii="Arial" w:hAnsi="Arial" w:cs="Arial"/>
            <w:noProof/>
            <w:sz w:val="24"/>
            <w:szCs w:val="24"/>
          </w:rPr>
          <w:t>Introduction</w:t>
        </w:r>
        <w:r w:rsidR="006D35AE" w:rsidRPr="006D35AE">
          <w:rPr>
            <w:rFonts w:ascii="Arial" w:hAnsi="Arial" w:cs="Arial"/>
            <w:noProof/>
            <w:webHidden/>
            <w:sz w:val="24"/>
            <w:szCs w:val="24"/>
          </w:rPr>
          <w:tab/>
        </w:r>
        <w:r w:rsidRPr="006D35AE">
          <w:rPr>
            <w:rFonts w:ascii="Arial" w:hAnsi="Arial" w:cs="Arial"/>
            <w:noProof/>
            <w:webHidden/>
            <w:sz w:val="24"/>
            <w:szCs w:val="24"/>
          </w:rPr>
          <w:fldChar w:fldCharType="begin"/>
        </w:r>
        <w:r w:rsidR="006D35AE" w:rsidRPr="006D35AE">
          <w:rPr>
            <w:rFonts w:ascii="Arial" w:hAnsi="Arial" w:cs="Arial"/>
            <w:noProof/>
            <w:webHidden/>
            <w:sz w:val="24"/>
            <w:szCs w:val="24"/>
          </w:rPr>
          <w:instrText xml:space="preserve"> PAGEREF _Toc333484016 \h </w:instrText>
        </w:r>
        <w:r w:rsidRPr="006D35AE">
          <w:rPr>
            <w:rFonts w:ascii="Arial" w:hAnsi="Arial" w:cs="Arial"/>
            <w:noProof/>
            <w:webHidden/>
            <w:sz w:val="24"/>
            <w:szCs w:val="24"/>
          </w:rPr>
        </w:r>
        <w:r w:rsidRPr="006D35AE">
          <w:rPr>
            <w:rFonts w:ascii="Arial" w:hAnsi="Arial" w:cs="Arial"/>
            <w:noProof/>
            <w:webHidden/>
            <w:sz w:val="24"/>
            <w:szCs w:val="24"/>
          </w:rPr>
          <w:fldChar w:fldCharType="separate"/>
        </w:r>
        <w:r w:rsidR="003B32BF">
          <w:rPr>
            <w:rFonts w:ascii="Arial" w:hAnsi="Arial" w:cs="Arial"/>
            <w:noProof/>
            <w:webHidden/>
            <w:sz w:val="24"/>
            <w:szCs w:val="24"/>
          </w:rPr>
          <w:t>6</w:t>
        </w:r>
        <w:r w:rsidRPr="006D35AE">
          <w:rPr>
            <w:rFonts w:ascii="Arial" w:hAnsi="Arial" w:cs="Arial"/>
            <w:noProof/>
            <w:webHidden/>
            <w:sz w:val="24"/>
            <w:szCs w:val="24"/>
          </w:rPr>
          <w:fldChar w:fldCharType="end"/>
        </w:r>
      </w:hyperlink>
    </w:p>
    <w:p w:rsidR="006D35AE" w:rsidRPr="006D35AE" w:rsidRDefault="00391A1F" w:rsidP="006D35AE">
      <w:pPr>
        <w:pStyle w:val="TOC1"/>
        <w:rPr>
          <w:rFonts w:ascii="Arial" w:eastAsiaTheme="minorEastAsia" w:hAnsi="Arial" w:cs="Arial"/>
          <w:noProof/>
          <w:sz w:val="24"/>
          <w:szCs w:val="24"/>
          <w:lang w:eastAsia="en-GB"/>
        </w:rPr>
      </w:pPr>
      <w:hyperlink w:anchor="_Toc333484022" w:history="1">
        <w:r w:rsidR="006D35AE" w:rsidRPr="006D35AE">
          <w:rPr>
            <w:rStyle w:val="Hyperlink"/>
            <w:rFonts w:ascii="Arial" w:hAnsi="Arial" w:cs="Arial"/>
            <w:noProof/>
            <w:sz w:val="24"/>
            <w:szCs w:val="24"/>
          </w:rPr>
          <w:t>2.</w:t>
        </w:r>
        <w:r w:rsidR="006D35AE" w:rsidRPr="006D35AE">
          <w:rPr>
            <w:rFonts w:ascii="Arial" w:eastAsiaTheme="minorEastAsia" w:hAnsi="Arial" w:cs="Arial"/>
            <w:noProof/>
            <w:sz w:val="24"/>
            <w:szCs w:val="24"/>
            <w:lang w:eastAsia="en-GB"/>
          </w:rPr>
          <w:tab/>
        </w:r>
        <w:r w:rsidR="006D35AE" w:rsidRPr="006D35AE">
          <w:rPr>
            <w:rStyle w:val="Hyperlink"/>
            <w:rFonts w:ascii="Arial" w:hAnsi="Arial" w:cs="Arial"/>
            <w:noProof/>
            <w:sz w:val="24"/>
            <w:szCs w:val="24"/>
          </w:rPr>
          <w:t>Status of Seafish and legal framework</w:t>
        </w:r>
        <w:r w:rsidR="006D35AE" w:rsidRPr="006D35AE">
          <w:rPr>
            <w:rFonts w:ascii="Arial" w:hAnsi="Arial" w:cs="Arial"/>
            <w:noProof/>
            <w:webHidden/>
            <w:sz w:val="24"/>
            <w:szCs w:val="24"/>
          </w:rPr>
          <w:tab/>
        </w:r>
        <w:r w:rsidR="008266E4" w:rsidRPr="006D35AE">
          <w:rPr>
            <w:rFonts w:ascii="Arial" w:hAnsi="Arial" w:cs="Arial"/>
            <w:noProof/>
            <w:webHidden/>
            <w:sz w:val="24"/>
            <w:szCs w:val="24"/>
          </w:rPr>
          <w:fldChar w:fldCharType="begin"/>
        </w:r>
        <w:r w:rsidR="006D35AE" w:rsidRPr="006D35AE">
          <w:rPr>
            <w:rFonts w:ascii="Arial" w:hAnsi="Arial" w:cs="Arial"/>
            <w:noProof/>
            <w:webHidden/>
            <w:sz w:val="24"/>
            <w:szCs w:val="24"/>
          </w:rPr>
          <w:instrText xml:space="preserve"> PAGEREF _Toc333484022 \h </w:instrText>
        </w:r>
        <w:r w:rsidR="008266E4" w:rsidRPr="006D35AE">
          <w:rPr>
            <w:rFonts w:ascii="Arial" w:hAnsi="Arial" w:cs="Arial"/>
            <w:noProof/>
            <w:webHidden/>
            <w:sz w:val="24"/>
            <w:szCs w:val="24"/>
          </w:rPr>
        </w:r>
        <w:r w:rsidR="008266E4" w:rsidRPr="006D35AE">
          <w:rPr>
            <w:rFonts w:ascii="Arial" w:hAnsi="Arial" w:cs="Arial"/>
            <w:noProof/>
            <w:webHidden/>
            <w:sz w:val="24"/>
            <w:szCs w:val="24"/>
          </w:rPr>
          <w:fldChar w:fldCharType="separate"/>
        </w:r>
        <w:r w:rsidR="003B32BF">
          <w:rPr>
            <w:rFonts w:ascii="Arial" w:hAnsi="Arial" w:cs="Arial"/>
            <w:noProof/>
            <w:webHidden/>
            <w:sz w:val="24"/>
            <w:szCs w:val="24"/>
          </w:rPr>
          <w:t>7</w:t>
        </w:r>
        <w:r w:rsidR="008266E4" w:rsidRPr="006D35AE">
          <w:rPr>
            <w:rFonts w:ascii="Arial" w:hAnsi="Arial" w:cs="Arial"/>
            <w:noProof/>
            <w:webHidden/>
            <w:sz w:val="24"/>
            <w:szCs w:val="24"/>
          </w:rPr>
          <w:fldChar w:fldCharType="end"/>
        </w:r>
      </w:hyperlink>
    </w:p>
    <w:p w:rsidR="006D35AE" w:rsidRPr="006D35AE" w:rsidRDefault="00391A1F" w:rsidP="006D35AE">
      <w:pPr>
        <w:pStyle w:val="TOC2"/>
        <w:tabs>
          <w:tab w:val="left" w:pos="880"/>
          <w:tab w:val="right" w:leader="dot" w:pos="9350"/>
        </w:tabs>
        <w:rPr>
          <w:rFonts w:ascii="Arial" w:eastAsiaTheme="minorEastAsia" w:hAnsi="Arial" w:cs="Arial"/>
          <w:noProof/>
          <w:sz w:val="24"/>
          <w:szCs w:val="24"/>
          <w:lang w:eastAsia="en-GB"/>
        </w:rPr>
      </w:pPr>
      <w:hyperlink w:anchor="_Toc333484023" w:history="1">
        <w:r w:rsidR="006D35AE" w:rsidRPr="006D35AE">
          <w:rPr>
            <w:rStyle w:val="Hyperlink"/>
            <w:rFonts w:ascii="Arial" w:hAnsi="Arial" w:cs="Arial"/>
            <w:noProof/>
            <w:sz w:val="24"/>
            <w:szCs w:val="24"/>
          </w:rPr>
          <w:t>2.1.</w:t>
        </w:r>
        <w:r w:rsidR="006D35AE" w:rsidRPr="006D35AE">
          <w:rPr>
            <w:rFonts w:ascii="Arial" w:eastAsiaTheme="minorEastAsia" w:hAnsi="Arial" w:cs="Arial"/>
            <w:noProof/>
            <w:sz w:val="24"/>
            <w:szCs w:val="24"/>
            <w:lang w:eastAsia="en-GB"/>
          </w:rPr>
          <w:tab/>
        </w:r>
        <w:r w:rsidR="006D35AE" w:rsidRPr="006D35AE">
          <w:rPr>
            <w:rStyle w:val="Hyperlink"/>
            <w:rFonts w:ascii="Arial" w:hAnsi="Arial" w:cs="Arial"/>
            <w:noProof/>
            <w:sz w:val="24"/>
            <w:szCs w:val="24"/>
          </w:rPr>
          <w:t>Status</w:t>
        </w:r>
        <w:r w:rsidR="006D35AE" w:rsidRPr="006D35AE">
          <w:rPr>
            <w:rFonts w:ascii="Arial" w:hAnsi="Arial" w:cs="Arial"/>
            <w:noProof/>
            <w:webHidden/>
            <w:sz w:val="24"/>
            <w:szCs w:val="24"/>
          </w:rPr>
          <w:tab/>
        </w:r>
        <w:r w:rsidR="008266E4" w:rsidRPr="006D35AE">
          <w:rPr>
            <w:rFonts w:ascii="Arial" w:hAnsi="Arial" w:cs="Arial"/>
            <w:noProof/>
            <w:webHidden/>
            <w:sz w:val="24"/>
            <w:szCs w:val="24"/>
          </w:rPr>
          <w:fldChar w:fldCharType="begin"/>
        </w:r>
        <w:r w:rsidR="006D35AE" w:rsidRPr="006D35AE">
          <w:rPr>
            <w:rFonts w:ascii="Arial" w:hAnsi="Arial" w:cs="Arial"/>
            <w:noProof/>
            <w:webHidden/>
            <w:sz w:val="24"/>
            <w:szCs w:val="24"/>
          </w:rPr>
          <w:instrText xml:space="preserve"> PAGEREF _Toc333484023 \h </w:instrText>
        </w:r>
        <w:r w:rsidR="008266E4" w:rsidRPr="006D35AE">
          <w:rPr>
            <w:rFonts w:ascii="Arial" w:hAnsi="Arial" w:cs="Arial"/>
            <w:noProof/>
            <w:webHidden/>
            <w:sz w:val="24"/>
            <w:szCs w:val="24"/>
          </w:rPr>
        </w:r>
        <w:r w:rsidR="008266E4" w:rsidRPr="006D35AE">
          <w:rPr>
            <w:rFonts w:ascii="Arial" w:hAnsi="Arial" w:cs="Arial"/>
            <w:noProof/>
            <w:webHidden/>
            <w:sz w:val="24"/>
            <w:szCs w:val="24"/>
          </w:rPr>
          <w:fldChar w:fldCharType="separate"/>
        </w:r>
        <w:r w:rsidR="003B32BF">
          <w:rPr>
            <w:rFonts w:ascii="Arial" w:hAnsi="Arial" w:cs="Arial"/>
            <w:noProof/>
            <w:webHidden/>
            <w:sz w:val="24"/>
            <w:szCs w:val="24"/>
          </w:rPr>
          <w:t>7</w:t>
        </w:r>
        <w:r w:rsidR="008266E4" w:rsidRPr="006D35AE">
          <w:rPr>
            <w:rFonts w:ascii="Arial" w:hAnsi="Arial" w:cs="Arial"/>
            <w:noProof/>
            <w:webHidden/>
            <w:sz w:val="24"/>
            <w:szCs w:val="24"/>
          </w:rPr>
          <w:fldChar w:fldCharType="end"/>
        </w:r>
      </w:hyperlink>
    </w:p>
    <w:p w:rsidR="006D35AE" w:rsidRPr="006D35AE" w:rsidRDefault="00391A1F" w:rsidP="006D35AE">
      <w:pPr>
        <w:pStyle w:val="TOC2"/>
        <w:tabs>
          <w:tab w:val="left" w:pos="880"/>
          <w:tab w:val="right" w:leader="dot" w:pos="9350"/>
        </w:tabs>
        <w:rPr>
          <w:rFonts w:ascii="Arial" w:eastAsiaTheme="minorEastAsia" w:hAnsi="Arial" w:cs="Arial"/>
          <w:noProof/>
          <w:sz w:val="24"/>
          <w:szCs w:val="24"/>
          <w:lang w:eastAsia="en-GB"/>
        </w:rPr>
      </w:pPr>
      <w:hyperlink w:anchor="_Toc333484027" w:history="1">
        <w:r w:rsidR="006D35AE" w:rsidRPr="006D35AE">
          <w:rPr>
            <w:rStyle w:val="Hyperlink"/>
            <w:rFonts w:ascii="Arial" w:hAnsi="Arial" w:cs="Arial"/>
            <w:noProof/>
            <w:sz w:val="24"/>
            <w:szCs w:val="24"/>
          </w:rPr>
          <w:t>2.2.</w:t>
        </w:r>
        <w:r w:rsidR="006D35AE" w:rsidRPr="006D35AE">
          <w:rPr>
            <w:rFonts w:ascii="Arial" w:eastAsiaTheme="minorEastAsia" w:hAnsi="Arial" w:cs="Arial"/>
            <w:noProof/>
            <w:sz w:val="24"/>
            <w:szCs w:val="24"/>
            <w:lang w:eastAsia="en-GB"/>
          </w:rPr>
          <w:tab/>
        </w:r>
        <w:r w:rsidR="006D35AE" w:rsidRPr="006D35AE">
          <w:rPr>
            <w:rStyle w:val="Hyperlink"/>
            <w:rFonts w:ascii="Arial" w:hAnsi="Arial" w:cs="Arial"/>
            <w:noProof/>
            <w:sz w:val="24"/>
            <w:szCs w:val="24"/>
          </w:rPr>
          <w:t>Legal framework</w:t>
        </w:r>
        <w:r w:rsidR="006D35AE" w:rsidRPr="006D35AE">
          <w:rPr>
            <w:rFonts w:ascii="Arial" w:hAnsi="Arial" w:cs="Arial"/>
            <w:noProof/>
            <w:webHidden/>
            <w:sz w:val="24"/>
            <w:szCs w:val="24"/>
          </w:rPr>
          <w:tab/>
        </w:r>
        <w:r w:rsidR="008266E4" w:rsidRPr="006D35AE">
          <w:rPr>
            <w:rFonts w:ascii="Arial" w:hAnsi="Arial" w:cs="Arial"/>
            <w:noProof/>
            <w:webHidden/>
            <w:sz w:val="24"/>
            <w:szCs w:val="24"/>
          </w:rPr>
          <w:fldChar w:fldCharType="begin"/>
        </w:r>
        <w:r w:rsidR="006D35AE" w:rsidRPr="006D35AE">
          <w:rPr>
            <w:rFonts w:ascii="Arial" w:hAnsi="Arial" w:cs="Arial"/>
            <w:noProof/>
            <w:webHidden/>
            <w:sz w:val="24"/>
            <w:szCs w:val="24"/>
          </w:rPr>
          <w:instrText xml:space="preserve"> PAGEREF _Toc333484027 \h </w:instrText>
        </w:r>
        <w:r w:rsidR="008266E4" w:rsidRPr="006D35AE">
          <w:rPr>
            <w:rFonts w:ascii="Arial" w:hAnsi="Arial" w:cs="Arial"/>
            <w:noProof/>
            <w:webHidden/>
            <w:sz w:val="24"/>
            <w:szCs w:val="24"/>
          </w:rPr>
        </w:r>
        <w:r w:rsidR="008266E4" w:rsidRPr="006D35AE">
          <w:rPr>
            <w:rFonts w:ascii="Arial" w:hAnsi="Arial" w:cs="Arial"/>
            <w:noProof/>
            <w:webHidden/>
            <w:sz w:val="24"/>
            <w:szCs w:val="24"/>
          </w:rPr>
          <w:fldChar w:fldCharType="separate"/>
        </w:r>
        <w:r w:rsidR="003B32BF">
          <w:rPr>
            <w:rFonts w:ascii="Arial" w:hAnsi="Arial" w:cs="Arial"/>
            <w:noProof/>
            <w:webHidden/>
            <w:sz w:val="24"/>
            <w:szCs w:val="24"/>
          </w:rPr>
          <w:t>7</w:t>
        </w:r>
        <w:r w:rsidR="008266E4" w:rsidRPr="006D35AE">
          <w:rPr>
            <w:rFonts w:ascii="Arial" w:hAnsi="Arial" w:cs="Arial"/>
            <w:noProof/>
            <w:webHidden/>
            <w:sz w:val="24"/>
            <w:szCs w:val="24"/>
          </w:rPr>
          <w:fldChar w:fldCharType="end"/>
        </w:r>
      </w:hyperlink>
    </w:p>
    <w:p w:rsidR="006D35AE" w:rsidRPr="006D35AE" w:rsidRDefault="00391A1F" w:rsidP="006D35AE">
      <w:pPr>
        <w:pStyle w:val="TOC2"/>
        <w:tabs>
          <w:tab w:val="left" w:pos="880"/>
          <w:tab w:val="right" w:leader="dot" w:pos="9350"/>
        </w:tabs>
        <w:rPr>
          <w:rFonts w:ascii="Arial" w:eastAsiaTheme="minorEastAsia" w:hAnsi="Arial" w:cs="Arial"/>
          <w:noProof/>
          <w:sz w:val="24"/>
          <w:szCs w:val="24"/>
          <w:lang w:eastAsia="en-GB"/>
        </w:rPr>
      </w:pPr>
      <w:hyperlink w:anchor="_Toc333484045" w:history="1">
        <w:r w:rsidR="006D35AE" w:rsidRPr="006D35AE">
          <w:rPr>
            <w:rStyle w:val="Hyperlink"/>
            <w:rFonts w:ascii="Arial" w:hAnsi="Arial" w:cs="Arial"/>
            <w:noProof/>
            <w:sz w:val="24"/>
            <w:szCs w:val="24"/>
          </w:rPr>
          <w:t>2.3.</w:t>
        </w:r>
        <w:r w:rsidR="006D35AE" w:rsidRPr="006D35AE">
          <w:rPr>
            <w:rFonts w:ascii="Arial" w:eastAsiaTheme="minorEastAsia" w:hAnsi="Arial" w:cs="Arial"/>
            <w:noProof/>
            <w:sz w:val="24"/>
            <w:szCs w:val="24"/>
            <w:lang w:eastAsia="en-GB"/>
          </w:rPr>
          <w:tab/>
        </w:r>
        <w:r w:rsidR="006D35AE" w:rsidRPr="006D35AE">
          <w:rPr>
            <w:rStyle w:val="Hyperlink"/>
            <w:rFonts w:ascii="Arial" w:hAnsi="Arial" w:cs="Arial"/>
            <w:noProof/>
            <w:sz w:val="24"/>
            <w:szCs w:val="24"/>
          </w:rPr>
          <w:t>Strategic context and direction</w:t>
        </w:r>
        <w:r w:rsidR="006D35AE" w:rsidRPr="006D35AE">
          <w:rPr>
            <w:rFonts w:ascii="Arial" w:hAnsi="Arial" w:cs="Arial"/>
            <w:noProof/>
            <w:webHidden/>
            <w:sz w:val="24"/>
            <w:szCs w:val="24"/>
          </w:rPr>
          <w:tab/>
        </w:r>
        <w:r w:rsidR="008266E4" w:rsidRPr="006D35AE">
          <w:rPr>
            <w:rFonts w:ascii="Arial" w:hAnsi="Arial" w:cs="Arial"/>
            <w:noProof/>
            <w:webHidden/>
            <w:sz w:val="24"/>
            <w:szCs w:val="24"/>
          </w:rPr>
          <w:fldChar w:fldCharType="begin"/>
        </w:r>
        <w:r w:rsidR="006D35AE" w:rsidRPr="006D35AE">
          <w:rPr>
            <w:rFonts w:ascii="Arial" w:hAnsi="Arial" w:cs="Arial"/>
            <w:noProof/>
            <w:webHidden/>
            <w:sz w:val="24"/>
            <w:szCs w:val="24"/>
          </w:rPr>
          <w:instrText xml:space="preserve"> PAGEREF _Toc333484045 \h </w:instrText>
        </w:r>
        <w:r w:rsidR="008266E4" w:rsidRPr="006D35AE">
          <w:rPr>
            <w:rFonts w:ascii="Arial" w:hAnsi="Arial" w:cs="Arial"/>
            <w:noProof/>
            <w:webHidden/>
            <w:sz w:val="24"/>
            <w:szCs w:val="24"/>
          </w:rPr>
        </w:r>
        <w:r w:rsidR="008266E4" w:rsidRPr="006D35AE">
          <w:rPr>
            <w:rFonts w:ascii="Arial" w:hAnsi="Arial" w:cs="Arial"/>
            <w:noProof/>
            <w:webHidden/>
            <w:sz w:val="24"/>
            <w:szCs w:val="24"/>
          </w:rPr>
          <w:fldChar w:fldCharType="separate"/>
        </w:r>
        <w:r w:rsidR="003B32BF">
          <w:rPr>
            <w:rFonts w:ascii="Arial" w:hAnsi="Arial" w:cs="Arial"/>
            <w:noProof/>
            <w:webHidden/>
            <w:sz w:val="24"/>
            <w:szCs w:val="24"/>
          </w:rPr>
          <w:t>8</w:t>
        </w:r>
        <w:r w:rsidR="008266E4" w:rsidRPr="006D35AE">
          <w:rPr>
            <w:rFonts w:ascii="Arial" w:hAnsi="Arial" w:cs="Arial"/>
            <w:noProof/>
            <w:webHidden/>
            <w:sz w:val="24"/>
            <w:szCs w:val="24"/>
          </w:rPr>
          <w:fldChar w:fldCharType="end"/>
        </w:r>
      </w:hyperlink>
    </w:p>
    <w:p w:rsidR="006D35AE" w:rsidRPr="006D35AE" w:rsidRDefault="00391A1F" w:rsidP="006D35AE">
      <w:pPr>
        <w:pStyle w:val="TOC2"/>
        <w:tabs>
          <w:tab w:val="left" w:pos="880"/>
          <w:tab w:val="right" w:leader="dot" w:pos="9350"/>
        </w:tabs>
        <w:rPr>
          <w:rFonts w:ascii="Arial" w:eastAsiaTheme="minorEastAsia" w:hAnsi="Arial" w:cs="Arial"/>
          <w:noProof/>
          <w:sz w:val="24"/>
          <w:szCs w:val="24"/>
          <w:lang w:eastAsia="en-GB"/>
        </w:rPr>
      </w:pPr>
      <w:hyperlink w:anchor="_Toc333484052" w:history="1">
        <w:r w:rsidR="006D35AE" w:rsidRPr="006D35AE">
          <w:rPr>
            <w:rStyle w:val="Hyperlink"/>
            <w:rFonts w:ascii="Arial" w:hAnsi="Arial" w:cs="Arial"/>
            <w:noProof/>
            <w:sz w:val="24"/>
            <w:szCs w:val="24"/>
          </w:rPr>
          <w:t>2.4.</w:t>
        </w:r>
        <w:r w:rsidR="006D35AE" w:rsidRPr="006D35AE">
          <w:rPr>
            <w:rFonts w:ascii="Arial" w:eastAsiaTheme="minorEastAsia" w:hAnsi="Arial" w:cs="Arial"/>
            <w:noProof/>
            <w:sz w:val="24"/>
            <w:szCs w:val="24"/>
            <w:lang w:eastAsia="en-GB"/>
          </w:rPr>
          <w:tab/>
        </w:r>
        <w:r w:rsidR="006D35AE" w:rsidRPr="006D35AE">
          <w:rPr>
            <w:rStyle w:val="Hyperlink"/>
            <w:rFonts w:ascii="Arial" w:hAnsi="Arial" w:cs="Arial"/>
            <w:noProof/>
            <w:sz w:val="24"/>
            <w:szCs w:val="24"/>
          </w:rPr>
          <w:t>Management framework</w:t>
        </w:r>
        <w:r w:rsidR="006D35AE" w:rsidRPr="006D35AE">
          <w:rPr>
            <w:rFonts w:ascii="Arial" w:hAnsi="Arial" w:cs="Arial"/>
            <w:noProof/>
            <w:webHidden/>
            <w:sz w:val="24"/>
            <w:szCs w:val="24"/>
          </w:rPr>
          <w:tab/>
        </w:r>
        <w:r w:rsidR="008266E4" w:rsidRPr="006D35AE">
          <w:rPr>
            <w:rFonts w:ascii="Arial" w:hAnsi="Arial" w:cs="Arial"/>
            <w:noProof/>
            <w:webHidden/>
            <w:sz w:val="24"/>
            <w:szCs w:val="24"/>
          </w:rPr>
          <w:fldChar w:fldCharType="begin"/>
        </w:r>
        <w:r w:rsidR="006D35AE" w:rsidRPr="006D35AE">
          <w:rPr>
            <w:rFonts w:ascii="Arial" w:hAnsi="Arial" w:cs="Arial"/>
            <w:noProof/>
            <w:webHidden/>
            <w:sz w:val="24"/>
            <w:szCs w:val="24"/>
          </w:rPr>
          <w:instrText xml:space="preserve"> PAGEREF _Toc333484052 \h </w:instrText>
        </w:r>
        <w:r w:rsidR="008266E4" w:rsidRPr="006D35AE">
          <w:rPr>
            <w:rFonts w:ascii="Arial" w:hAnsi="Arial" w:cs="Arial"/>
            <w:noProof/>
            <w:webHidden/>
            <w:sz w:val="24"/>
            <w:szCs w:val="24"/>
          </w:rPr>
        </w:r>
        <w:r w:rsidR="008266E4" w:rsidRPr="006D35AE">
          <w:rPr>
            <w:rFonts w:ascii="Arial" w:hAnsi="Arial" w:cs="Arial"/>
            <w:noProof/>
            <w:webHidden/>
            <w:sz w:val="24"/>
            <w:szCs w:val="24"/>
          </w:rPr>
          <w:fldChar w:fldCharType="separate"/>
        </w:r>
        <w:r w:rsidR="003B32BF">
          <w:rPr>
            <w:rFonts w:ascii="Arial" w:hAnsi="Arial" w:cs="Arial"/>
            <w:noProof/>
            <w:webHidden/>
            <w:sz w:val="24"/>
            <w:szCs w:val="24"/>
          </w:rPr>
          <w:t>9</w:t>
        </w:r>
        <w:r w:rsidR="008266E4" w:rsidRPr="006D35AE">
          <w:rPr>
            <w:rFonts w:ascii="Arial" w:hAnsi="Arial" w:cs="Arial"/>
            <w:noProof/>
            <w:webHidden/>
            <w:sz w:val="24"/>
            <w:szCs w:val="24"/>
          </w:rPr>
          <w:fldChar w:fldCharType="end"/>
        </w:r>
      </w:hyperlink>
    </w:p>
    <w:p w:rsidR="006D35AE" w:rsidRPr="006D35AE" w:rsidRDefault="00391A1F" w:rsidP="006D35AE">
      <w:pPr>
        <w:pStyle w:val="TOC1"/>
        <w:rPr>
          <w:rFonts w:ascii="Arial" w:eastAsiaTheme="minorEastAsia" w:hAnsi="Arial" w:cs="Arial"/>
          <w:noProof/>
          <w:sz w:val="24"/>
          <w:szCs w:val="24"/>
          <w:lang w:eastAsia="en-GB"/>
        </w:rPr>
      </w:pPr>
      <w:hyperlink w:anchor="_Toc333484057" w:history="1">
        <w:r w:rsidR="006D35AE" w:rsidRPr="006D35AE">
          <w:rPr>
            <w:rStyle w:val="Hyperlink"/>
            <w:rFonts w:ascii="Arial" w:hAnsi="Arial" w:cs="Arial"/>
            <w:noProof/>
            <w:sz w:val="24"/>
            <w:szCs w:val="24"/>
          </w:rPr>
          <w:t>3.</w:t>
        </w:r>
        <w:r w:rsidR="006D35AE" w:rsidRPr="006D35AE">
          <w:rPr>
            <w:rFonts w:ascii="Arial" w:eastAsiaTheme="minorEastAsia" w:hAnsi="Arial" w:cs="Arial"/>
            <w:noProof/>
            <w:sz w:val="24"/>
            <w:szCs w:val="24"/>
            <w:lang w:eastAsia="en-GB"/>
          </w:rPr>
          <w:tab/>
        </w:r>
        <w:r w:rsidR="006D35AE" w:rsidRPr="006D35AE">
          <w:rPr>
            <w:rStyle w:val="Hyperlink"/>
            <w:rFonts w:ascii="Arial" w:hAnsi="Arial" w:cs="Arial"/>
            <w:noProof/>
            <w:sz w:val="24"/>
            <w:szCs w:val="24"/>
          </w:rPr>
          <w:t>Relationship with the Secretary of State, Ministers and the sponsoring Fisheries Administrations</w:t>
        </w:r>
        <w:r w:rsidR="006D35AE" w:rsidRPr="006D35AE">
          <w:rPr>
            <w:rFonts w:ascii="Arial" w:hAnsi="Arial" w:cs="Arial"/>
            <w:noProof/>
            <w:webHidden/>
            <w:sz w:val="24"/>
            <w:szCs w:val="24"/>
          </w:rPr>
          <w:tab/>
        </w:r>
        <w:r w:rsidR="008266E4" w:rsidRPr="006D35AE">
          <w:rPr>
            <w:rFonts w:ascii="Arial" w:hAnsi="Arial" w:cs="Arial"/>
            <w:noProof/>
            <w:webHidden/>
            <w:sz w:val="24"/>
            <w:szCs w:val="24"/>
          </w:rPr>
          <w:fldChar w:fldCharType="begin"/>
        </w:r>
        <w:r w:rsidR="006D35AE" w:rsidRPr="006D35AE">
          <w:rPr>
            <w:rFonts w:ascii="Arial" w:hAnsi="Arial" w:cs="Arial"/>
            <w:noProof/>
            <w:webHidden/>
            <w:sz w:val="24"/>
            <w:szCs w:val="24"/>
          </w:rPr>
          <w:instrText xml:space="preserve"> PAGEREF _Toc333484057 \h </w:instrText>
        </w:r>
        <w:r w:rsidR="008266E4" w:rsidRPr="006D35AE">
          <w:rPr>
            <w:rFonts w:ascii="Arial" w:hAnsi="Arial" w:cs="Arial"/>
            <w:noProof/>
            <w:webHidden/>
            <w:sz w:val="24"/>
            <w:szCs w:val="24"/>
          </w:rPr>
        </w:r>
        <w:r w:rsidR="008266E4" w:rsidRPr="006D35AE">
          <w:rPr>
            <w:rFonts w:ascii="Arial" w:hAnsi="Arial" w:cs="Arial"/>
            <w:noProof/>
            <w:webHidden/>
            <w:sz w:val="24"/>
            <w:szCs w:val="24"/>
          </w:rPr>
          <w:fldChar w:fldCharType="separate"/>
        </w:r>
        <w:r w:rsidR="003B32BF">
          <w:rPr>
            <w:rFonts w:ascii="Arial" w:hAnsi="Arial" w:cs="Arial"/>
            <w:noProof/>
            <w:webHidden/>
            <w:sz w:val="24"/>
            <w:szCs w:val="24"/>
          </w:rPr>
          <w:t>10</w:t>
        </w:r>
        <w:r w:rsidR="008266E4" w:rsidRPr="006D35AE">
          <w:rPr>
            <w:rFonts w:ascii="Arial" w:hAnsi="Arial" w:cs="Arial"/>
            <w:noProof/>
            <w:webHidden/>
            <w:sz w:val="24"/>
            <w:szCs w:val="24"/>
          </w:rPr>
          <w:fldChar w:fldCharType="end"/>
        </w:r>
      </w:hyperlink>
    </w:p>
    <w:p w:rsidR="006D35AE" w:rsidRPr="006D35AE" w:rsidRDefault="00391A1F" w:rsidP="006D35AE">
      <w:pPr>
        <w:pStyle w:val="TOC2"/>
        <w:tabs>
          <w:tab w:val="left" w:pos="880"/>
          <w:tab w:val="right" w:leader="dot" w:pos="9350"/>
        </w:tabs>
        <w:rPr>
          <w:rFonts w:ascii="Arial" w:eastAsiaTheme="minorEastAsia" w:hAnsi="Arial" w:cs="Arial"/>
          <w:noProof/>
          <w:sz w:val="24"/>
          <w:szCs w:val="24"/>
          <w:lang w:eastAsia="en-GB"/>
        </w:rPr>
      </w:pPr>
      <w:hyperlink w:anchor="_Toc333484058" w:history="1">
        <w:r w:rsidR="006D35AE" w:rsidRPr="006D35AE">
          <w:rPr>
            <w:rStyle w:val="Hyperlink"/>
            <w:rFonts w:ascii="Arial" w:hAnsi="Arial" w:cs="Arial"/>
            <w:noProof/>
            <w:sz w:val="24"/>
            <w:szCs w:val="24"/>
          </w:rPr>
          <w:t>3.1.</w:t>
        </w:r>
        <w:r w:rsidR="006D35AE" w:rsidRPr="006D35AE">
          <w:rPr>
            <w:rFonts w:ascii="Arial" w:eastAsiaTheme="minorEastAsia" w:hAnsi="Arial" w:cs="Arial"/>
            <w:noProof/>
            <w:sz w:val="24"/>
            <w:szCs w:val="24"/>
            <w:lang w:eastAsia="en-GB"/>
          </w:rPr>
          <w:tab/>
        </w:r>
        <w:r w:rsidR="006D35AE" w:rsidRPr="006D35AE">
          <w:rPr>
            <w:rStyle w:val="Hyperlink"/>
            <w:rFonts w:ascii="Arial" w:hAnsi="Arial" w:cs="Arial"/>
            <w:noProof/>
            <w:sz w:val="24"/>
            <w:szCs w:val="24"/>
          </w:rPr>
          <w:t>Secretary of State for Environment, Food and Rural Affairs and the Fisheries Ministers</w:t>
        </w:r>
        <w:r w:rsidR="006D35AE" w:rsidRPr="006D35AE">
          <w:rPr>
            <w:rFonts w:ascii="Arial" w:hAnsi="Arial" w:cs="Arial"/>
            <w:noProof/>
            <w:webHidden/>
            <w:sz w:val="24"/>
            <w:szCs w:val="24"/>
          </w:rPr>
          <w:tab/>
        </w:r>
        <w:r w:rsidR="008266E4" w:rsidRPr="006D35AE">
          <w:rPr>
            <w:rFonts w:ascii="Arial" w:hAnsi="Arial" w:cs="Arial"/>
            <w:noProof/>
            <w:webHidden/>
            <w:sz w:val="24"/>
            <w:szCs w:val="24"/>
          </w:rPr>
          <w:fldChar w:fldCharType="begin"/>
        </w:r>
        <w:r w:rsidR="006D35AE" w:rsidRPr="006D35AE">
          <w:rPr>
            <w:rFonts w:ascii="Arial" w:hAnsi="Arial" w:cs="Arial"/>
            <w:noProof/>
            <w:webHidden/>
            <w:sz w:val="24"/>
            <w:szCs w:val="24"/>
          </w:rPr>
          <w:instrText xml:space="preserve"> PAGEREF _Toc333484058 \h </w:instrText>
        </w:r>
        <w:r w:rsidR="008266E4" w:rsidRPr="006D35AE">
          <w:rPr>
            <w:rFonts w:ascii="Arial" w:hAnsi="Arial" w:cs="Arial"/>
            <w:noProof/>
            <w:webHidden/>
            <w:sz w:val="24"/>
            <w:szCs w:val="24"/>
          </w:rPr>
        </w:r>
        <w:r w:rsidR="008266E4" w:rsidRPr="006D35AE">
          <w:rPr>
            <w:rFonts w:ascii="Arial" w:hAnsi="Arial" w:cs="Arial"/>
            <w:noProof/>
            <w:webHidden/>
            <w:sz w:val="24"/>
            <w:szCs w:val="24"/>
          </w:rPr>
          <w:fldChar w:fldCharType="separate"/>
        </w:r>
        <w:r w:rsidR="003B32BF">
          <w:rPr>
            <w:rFonts w:ascii="Arial" w:hAnsi="Arial" w:cs="Arial"/>
            <w:noProof/>
            <w:webHidden/>
            <w:sz w:val="24"/>
            <w:szCs w:val="24"/>
          </w:rPr>
          <w:t>10</w:t>
        </w:r>
        <w:r w:rsidR="008266E4" w:rsidRPr="006D35AE">
          <w:rPr>
            <w:rFonts w:ascii="Arial" w:hAnsi="Arial" w:cs="Arial"/>
            <w:noProof/>
            <w:webHidden/>
            <w:sz w:val="24"/>
            <w:szCs w:val="24"/>
          </w:rPr>
          <w:fldChar w:fldCharType="end"/>
        </w:r>
      </w:hyperlink>
    </w:p>
    <w:p w:rsidR="006D35AE" w:rsidRPr="006D35AE" w:rsidRDefault="00391A1F" w:rsidP="006D35AE">
      <w:pPr>
        <w:pStyle w:val="TOC2"/>
        <w:tabs>
          <w:tab w:val="left" w:pos="880"/>
          <w:tab w:val="right" w:leader="dot" w:pos="9350"/>
        </w:tabs>
        <w:rPr>
          <w:rFonts w:ascii="Arial" w:eastAsiaTheme="minorEastAsia" w:hAnsi="Arial" w:cs="Arial"/>
          <w:noProof/>
          <w:sz w:val="24"/>
          <w:szCs w:val="24"/>
          <w:lang w:eastAsia="en-GB"/>
        </w:rPr>
      </w:pPr>
      <w:hyperlink w:anchor="_Toc333484059" w:history="1">
        <w:r w:rsidR="006D35AE" w:rsidRPr="006D35AE">
          <w:rPr>
            <w:rStyle w:val="Hyperlink"/>
            <w:rFonts w:ascii="Arial" w:hAnsi="Arial" w:cs="Arial"/>
            <w:noProof/>
            <w:sz w:val="24"/>
            <w:szCs w:val="24"/>
          </w:rPr>
          <w:t>3.2.</w:t>
        </w:r>
        <w:r w:rsidR="006D35AE" w:rsidRPr="006D35AE">
          <w:rPr>
            <w:rFonts w:ascii="Arial" w:eastAsiaTheme="minorEastAsia" w:hAnsi="Arial" w:cs="Arial"/>
            <w:noProof/>
            <w:sz w:val="24"/>
            <w:szCs w:val="24"/>
            <w:lang w:eastAsia="en-GB"/>
          </w:rPr>
          <w:tab/>
        </w:r>
        <w:r w:rsidR="006D35AE" w:rsidRPr="006D35AE">
          <w:rPr>
            <w:rStyle w:val="Hyperlink"/>
            <w:rFonts w:ascii="Arial" w:hAnsi="Arial" w:cs="Arial"/>
            <w:noProof/>
            <w:sz w:val="24"/>
            <w:szCs w:val="24"/>
          </w:rPr>
          <w:t>Sponsorship arrangements with the Fisheries Administrations</w:t>
        </w:r>
        <w:r w:rsidR="006D35AE" w:rsidRPr="006D35AE">
          <w:rPr>
            <w:rFonts w:ascii="Arial" w:hAnsi="Arial" w:cs="Arial"/>
            <w:noProof/>
            <w:webHidden/>
            <w:sz w:val="24"/>
            <w:szCs w:val="24"/>
          </w:rPr>
          <w:tab/>
        </w:r>
        <w:r w:rsidR="008266E4" w:rsidRPr="006D35AE">
          <w:rPr>
            <w:rFonts w:ascii="Arial" w:hAnsi="Arial" w:cs="Arial"/>
            <w:noProof/>
            <w:webHidden/>
            <w:sz w:val="24"/>
            <w:szCs w:val="24"/>
          </w:rPr>
          <w:fldChar w:fldCharType="begin"/>
        </w:r>
        <w:r w:rsidR="006D35AE" w:rsidRPr="006D35AE">
          <w:rPr>
            <w:rFonts w:ascii="Arial" w:hAnsi="Arial" w:cs="Arial"/>
            <w:noProof/>
            <w:webHidden/>
            <w:sz w:val="24"/>
            <w:szCs w:val="24"/>
          </w:rPr>
          <w:instrText xml:space="preserve"> PAGEREF _Toc333484059 \h </w:instrText>
        </w:r>
        <w:r w:rsidR="008266E4" w:rsidRPr="006D35AE">
          <w:rPr>
            <w:rFonts w:ascii="Arial" w:hAnsi="Arial" w:cs="Arial"/>
            <w:noProof/>
            <w:webHidden/>
            <w:sz w:val="24"/>
            <w:szCs w:val="24"/>
          </w:rPr>
        </w:r>
        <w:r w:rsidR="008266E4" w:rsidRPr="006D35AE">
          <w:rPr>
            <w:rFonts w:ascii="Arial" w:hAnsi="Arial" w:cs="Arial"/>
            <w:noProof/>
            <w:webHidden/>
            <w:sz w:val="24"/>
            <w:szCs w:val="24"/>
          </w:rPr>
          <w:fldChar w:fldCharType="separate"/>
        </w:r>
        <w:r w:rsidR="003B32BF">
          <w:rPr>
            <w:rFonts w:ascii="Arial" w:hAnsi="Arial" w:cs="Arial"/>
            <w:noProof/>
            <w:webHidden/>
            <w:sz w:val="24"/>
            <w:szCs w:val="24"/>
          </w:rPr>
          <w:t>11</w:t>
        </w:r>
        <w:r w:rsidR="008266E4" w:rsidRPr="006D35AE">
          <w:rPr>
            <w:rFonts w:ascii="Arial" w:hAnsi="Arial" w:cs="Arial"/>
            <w:noProof/>
            <w:webHidden/>
            <w:sz w:val="24"/>
            <w:szCs w:val="24"/>
          </w:rPr>
          <w:fldChar w:fldCharType="end"/>
        </w:r>
      </w:hyperlink>
    </w:p>
    <w:p w:rsidR="006D35AE" w:rsidRPr="006D35AE" w:rsidRDefault="00391A1F" w:rsidP="006D35AE">
      <w:pPr>
        <w:pStyle w:val="TOC2"/>
        <w:tabs>
          <w:tab w:val="left" w:pos="880"/>
          <w:tab w:val="right" w:leader="dot" w:pos="9350"/>
        </w:tabs>
        <w:rPr>
          <w:rFonts w:ascii="Arial" w:eastAsiaTheme="minorEastAsia" w:hAnsi="Arial" w:cs="Arial"/>
          <w:noProof/>
          <w:sz w:val="24"/>
          <w:szCs w:val="24"/>
          <w:lang w:eastAsia="en-GB"/>
        </w:rPr>
      </w:pPr>
      <w:hyperlink w:anchor="_Toc333484060" w:history="1">
        <w:r w:rsidR="006D35AE" w:rsidRPr="006D35AE">
          <w:rPr>
            <w:rStyle w:val="Hyperlink"/>
            <w:rFonts w:ascii="Arial" w:hAnsi="Arial" w:cs="Arial"/>
            <w:noProof/>
            <w:sz w:val="24"/>
            <w:szCs w:val="24"/>
          </w:rPr>
          <w:t>3.3.</w:t>
        </w:r>
        <w:r w:rsidR="006D35AE" w:rsidRPr="006D35AE">
          <w:rPr>
            <w:rFonts w:ascii="Arial" w:eastAsiaTheme="minorEastAsia" w:hAnsi="Arial" w:cs="Arial"/>
            <w:noProof/>
            <w:sz w:val="24"/>
            <w:szCs w:val="24"/>
            <w:lang w:eastAsia="en-GB"/>
          </w:rPr>
          <w:tab/>
        </w:r>
        <w:r w:rsidR="006D35AE" w:rsidRPr="006D35AE">
          <w:rPr>
            <w:rStyle w:val="Hyperlink"/>
            <w:rFonts w:ascii="Arial" w:hAnsi="Arial" w:cs="Arial"/>
            <w:noProof/>
            <w:sz w:val="24"/>
            <w:szCs w:val="24"/>
          </w:rPr>
          <w:t>The Fisheries Administrations’ sponsor teams</w:t>
        </w:r>
        <w:r w:rsidR="006D35AE" w:rsidRPr="006D35AE">
          <w:rPr>
            <w:rFonts w:ascii="Arial" w:hAnsi="Arial" w:cs="Arial"/>
            <w:noProof/>
            <w:webHidden/>
            <w:sz w:val="24"/>
            <w:szCs w:val="24"/>
          </w:rPr>
          <w:tab/>
        </w:r>
        <w:r w:rsidR="008266E4" w:rsidRPr="006D35AE">
          <w:rPr>
            <w:rFonts w:ascii="Arial" w:hAnsi="Arial" w:cs="Arial"/>
            <w:noProof/>
            <w:webHidden/>
            <w:sz w:val="24"/>
            <w:szCs w:val="24"/>
          </w:rPr>
          <w:fldChar w:fldCharType="begin"/>
        </w:r>
        <w:r w:rsidR="006D35AE" w:rsidRPr="006D35AE">
          <w:rPr>
            <w:rFonts w:ascii="Arial" w:hAnsi="Arial" w:cs="Arial"/>
            <w:noProof/>
            <w:webHidden/>
            <w:sz w:val="24"/>
            <w:szCs w:val="24"/>
          </w:rPr>
          <w:instrText xml:space="preserve"> PAGEREF _Toc333484060 \h </w:instrText>
        </w:r>
        <w:r w:rsidR="008266E4" w:rsidRPr="006D35AE">
          <w:rPr>
            <w:rFonts w:ascii="Arial" w:hAnsi="Arial" w:cs="Arial"/>
            <w:noProof/>
            <w:webHidden/>
            <w:sz w:val="24"/>
            <w:szCs w:val="24"/>
          </w:rPr>
        </w:r>
        <w:r w:rsidR="008266E4" w:rsidRPr="006D35AE">
          <w:rPr>
            <w:rFonts w:ascii="Arial" w:hAnsi="Arial" w:cs="Arial"/>
            <w:noProof/>
            <w:webHidden/>
            <w:sz w:val="24"/>
            <w:szCs w:val="24"/>
          </w:rPr>
          <w:fldChar w:fldCharType="separate"/>
        </w:r>
        <w:r w:rsidR="003B32BF">
          <w:rPr>
            <w:rFonts w:ascii="Arial" w:hAnsi="Arial" w:cs="Arial"/>
            <w:noProof/>
            <w:webHidden/>
            <w:sz w:val="24"/>
            <w:szCs w:val="24"/>
          </w:rPr>
          <w:t>12</w:t>
        </w:r>
        <w:r w:rsidR="008266E4" w:rsidRPr="006D35AE">
          <w:rPr>
            <w:rFonts w:ascii="Arial" w:hAnsi="Arial" w:cs="Arial"/>
            <w:noProof/>
            <w:webHidden/>
            <w:sz w:val="24"/>
            <w:szCs w:val="24"/>
          </w:rPr>
          <w:fldChar w:fldCharType="end"/>
        </w:r>
      </w:hyperlink>
    </w:p>
    <w:p w:rsidR="006D35AE" w:rsidRPr="006D35AE" w:rsidRDefault="00391A1F" w:rsidP="006D35AE">
      <w:pPr>
        <w:pStyle w:val="TOC2"/>
        <w:tabs>
          <w:tab w:val="left" w:pos="880"/>
          <w:tab w:val="right" w:leader="dot" w:pos="9350"/>
        </w:tabs>
        <w:rPr>
          <w:rFonts w:ascii="Arial" w:eastAsiaTheme="minorEastAsia" w:hAnsi="Arial" w:cs="Arial"/>
          <w:noProof/>
          <w:sz w:val="24"/>
          <w:szCs w:val="24"/>
          <w:lang w:eastAsia="en-GB"/>
        </w:rPr>
      </w:pPr>
      <w:hyperlink w:anchor="_Toc333484061" w:history="1">
        <w:r w:rsidR="006D35AE" w:rsidRPr="006D35AE">
          <w:rPr>
            <w:rStyle w:val="Hyperlink"/>
            <w:rFonts w:ascii="Arial" w:hAnsi="Arial" w:cs="Arial"/>
            <w:noProof/>
            <w:sz w:val="24"/>
            <w:szCs w:val="24"/>
          </w:rPr>
          <w:t>3.4.</w:t>
        </w:r>
        <w:r w:rsidR="006D35AE" w:rsidRPr="006D35AE">
          <w:rPr>
            <w:rFonts w:ascii="Arial" w:eastAsiaTheme="minorEastAsia" w:hAnsi="Arial" w:cs="Arial"/>
            <w:noProof/>
            <w:sz w:val="24"/>
            <w:szCs w:val="24"/>
            <w:lang w:eastAsia="en-GB"/>
          </w:rPr>
          <w:tab/>
        </w:r>
        <w:r w:rsidR="006D35AE" w:rsidRPr="006D35AE">
          <w:rPr>
            <w:rStyle w:val="Hyperlink"/>
            <w:rFonts w:ascii="Arial" w:hAnsi="Arial" w:cs="Arial"/>
            <w:noProof/>
            <w:sz w:val="24"/>
            <w:szCs w:val="24"/>
          </w:rPr>
          <w:t>Defra Principal Accounting Officer responsibilities</w:t>
        </w:r>
        <w:r w:rsidR="006D35AE" w:rsidRPr="006D35AE">
          <w:rPr>
            <w:rFonts w:ascii="Arial" w:hAnsi="Arial" w:cs="Arial"/>
            <w:noProof/>
            <w:webHidden/>
            <w:sz w:val="24"/>
            <w:szCs w:val="24"/>
          </w:rPr>
          <w:tab/>
        </w:r>
        <w:r w:rsidR="008266E4" w:rsidRPr="006D35AE">
          <w:rPr>
            <w:rFonts w:ascii="Arial" w:hAnsi="Arial" w:cs="Arial"/>
            <w:noProof/>
            <w:webHidden/>
            <w:sz w:val="24"/>
            <w:szCs w:val="24"/>
          </w:rPr>
          <w:fldChar w:fldCharType="begin"/>
        </w:r>
        <w:r w:rsidR="006D35AE" w:rsidRPr="006D35AE">
          <w:rPr>
            <w:rFonts w:ascii="Arial" w:hAnsi="Arial" w:cs="Arial"/>
            <w:noProof/>
            <w:webHidden/>
            <w:sz w:val="24"/>
            <w:szCs w:val="24"/>
          </w:rPr>
          <w:instrText xml:space="preserve"> PAGEREF _Toc333484061 \h </w:instrText>
        </w:r>
        <w:r w:rsidR="008266E4" w:rsidRPr="006D35AE">
          <w:rPr>
            <w:rFonts w:ascii="Arial" w:hAnsi="Arial" w:cs="Arial"/>
            <w:noProof/>
            <w:webHidden/>
            <w:sz w:val="24"/>
            <w:szCs w:val="24"/>
          </w:rPr>
        </w:r>
        <w:r w:rsidR="008266E4" w:rsidRPr="006D35AE">
          <w:rPr>
            <w:rFonts w:ascii="Arial" w:hAnsi="Arial" w:cs="Arial"/>
            <w:noProof/>
            <w:webHidden/>
            <w:sz w:val="24"/>
            <w:szCs w:val="24"/>
          </w:rPr>
          <w:fldChar w:fldCharType="separate"/>
        </w:r>
        <w:r w:rsidR="003B32BF">
          <w:rPr>
            <w:rFonts w:ascii="Arial" w:hAnsi="Arial" w:cs="Arial"/>
            <w:noProof/>
            <w:webHidden/>
            <w:sz w:val="24"/>
            <w:szCs w:val="24"/>
          </w:rPr>
          <w:t>12</w:t>
        </w:r>
        <w:r w:rsidR="008266E4" w:rsidRPr="006D35AE">
          <w:rPr>
            <w:rFonts w:ascii="Arial" w:hAnsi="Arial" w:cs="Arial"/>
            <w:noProof/>
            <w:webHidden/>
            <w:sz w:val="24"/>
            <w:szCs w:val="24"/>
          </w:rPr>
          <w:fldChar w:fldCharType="end"/>
        </w:r>
      </w:hyperlink>
    </w:p>
    <w:p w:rsidR="006D35AE" w:rsidRPr="006D35AE" w:rsidRDefault="00391A1F" w:rsidP="006D35AE">
      <w:pPr>
        <w:pStyle w:val="TOC2"/>
        <w:tabs>
          <w:tab w:val="left" w:pos="880"/>
          <w:tab w:val="right" w:leader="dot" w:pos="9350"/>
        </w:tabs>
        <w:rPr>
          <w:rFonts w:ascii="Arial" w:eastAsiaTheme="minorEastAsia" w:hAnsi="Arial" w:cs="Arial"/>
          <w:noProof/>
          <w:sz w:val="24"/>
          <w:szCs w:val="24"/>
          <w:lang w:eastAsia="en-GB"/>
        </w:rPr>
      </w:pPr>
      <w:hyperlink w:anchor="_Toc333484062" w:history="1">
        <w:r w:rsidR="006D35AE" w:rsidRPr="006D35AE">
          <w:rPr>
            <w:rStyle w:val="Hyperlink"/>
            <w:rFonts w:ascii="Arial" w:hAnsi="Arial" w:cs="Arial"/>
            <w:noProof/>
            <w:sz w:val="24"/>
            <w:szCs w:val="24"/>
          </w:rPr>
          <w:t>3.5.</w:t>
        </w:r>
        <w:r w:rsidR="006D35AE" w:rsidRPr="006D35AE">
          <w:rPr>
            <w:rFonts w:ascii="Arial" w:eastAsiaTheme="minorEastAsia" w:hAnsi="Arial" w:cs="Arial"/>
            <w:noProof/>
            <w:sz w:val="24"/>
            <w:szCs w:val="24"/>
            <w:lang w:eastAsia="en-GB"/>
          </w:rPr>
          <w:tab/>
        </w:r>
        <w:r w:rsidR="006D35AE" w:rsidRPr="006D35AE">
          <w:rPr>
            <w:rStyle w:val="Hyperlink"/>
            <w:rFonts w:ascii="Arial" w:hAnsi="Arial" w:cs="Arial"/>
            <w:noProof/>
            <w:sz w:val="24"/>
            <w:szCs w:val="24"/>
          </w:rPr>
          <w:t>Defra Finance Director and finance teams</w:t>
        </w:r>
        <w:r w:rsidR="006D35AE" w:rsidRPr="006D35AE">
          <w:rPr>
            <w:rFonts w:ascii="Arial" w:hAnsi="Arial" w:cs="Arial"/>
            <w:noProof/>
            <w:webHidden/>
            <w:sz w:val="24"/>
            <w:szCs w:val="24"/>
          </w:rPr>
          <w:tab/>
        </w:r>
        <w:r w:rsidR="008266E4" w:rsidRPr="006D35AE">
          <w:rPr>
            <w:rFonts w:ascii="Arial" w:hAnsi="Arial" w:cs="Arial"/>
            <w:noProof/>
            <w:webHidden/>
            <w:sz w:val="24"/>
            <w:szCs w:val="24"/>
          </w:rPr>
          <w:fldChar w:fldCharType="begin"/>
        </w:r>
        <w:r w:rsidR="006D35AE" w:rsidRPr="006D35AE">
          <w:rPr>
            <w:rFonts w:ascii="Arial" w:hAnsi="Arial" w:cs="Arial"/>
            <w:noProof/>
            <w:webHidden/>
            <w:sz w:val="24"/>
            <w:szCs w:val="24"/>
          </w:rPr>
          <w:instrText xml:space="preserve"> PAGEREF _Toc333484062 \h </w:instrText>
        </w:r>
        <w:r w:rsidR="008266E4" w:rsidRPr="006D35AE">
          <w:rPr>
            <w:rFonts w:ascii="Arial" w:hAnsi="Arial" w:cs="Arial"/>
            <w:noProof/>
            <w:webHidden/>
            <w:sz w:val="24"/>
            <w:szCs w:val="24"/>
          </w:rPr>
        </w:r>
        <w:r w:rsidR="008266E4" w:rsidRPr="006D35AE">
          <w:rPr>
            <w:rFonts w:ascii="Arial" w:hAnsi="Arial" w:cs="Arial"/>
            <w:noProof/>
            <w:webHidden/>
            <w:sz w:val="24"/>
            <w:szCs w:val="24"/>
          </w:rPr>
          <w:fldChar w:fldCharType="separate"/>
        </w:r>
        <w:r w:rsidR="003B32BF">
          <w:rPr>
            <w:rFonts w:ascii="Arial" w:hAnsi="Arial" w:cs="Arial"/>
            <w:noProof/>
            <w:webHidden/>
            <w:sz w:val="24"/>
            <w:szCs w:val="24"/>
          </w:rPr>
          <w:t>13</w:t>
        </w:r>
        <w:r w:rsidR="008266E4" w:rsidRPr="006D35AE">
          <w:rPr>
            <w:rFonts w:ascii="Arial" w:hAnsi="Arial" w:cs="Arial"/>
            <w:noProof/>
            <w:webHidden/>
            <w:sz w:val="24"/>
            <w:szCs w:val="24"/>
          </w:rPr>
          <w:fldChar w:fldCharType="end"/>
        </w:r>
      </w:hyperlink>
    </w:p>
    <w:p w:rsidR="006D35AE" w:rsidRPr="006D35AE" w:rsidRDefault="00391A1F" w:rsidP="006D35AE">
      <w:pPr>
        <w:pStyle w:val="TOC2"/>
        <w:tabs>
          <w:tab w:val="left" w:pos="880"/>
          <w:tab w:val="right" w:leader="dot" w:pos="9350"/>
        </w:tabs>
        <w:rPr>
          <w:rFonts w:ascii="Arial" w:eastAsiaTheme="minorEastAsia" w:hAnsi="Arial" w:cs="Arial"/>
          <w:noProof/>
          <w:sz w:val="24"/>
          <w:szCs w:val="24"/>
          <w:lang w:eastAsia="en-GB"/>
        </w:rPr>
      </w:pPr>
      <w:hyperlink w:anchor="_Toc333484063" w:history="1">
        <w:r w:rsidR="006D35AE" w:rsidRPr="006D35AE">
          <w:rPr>
            <w:rStyle w:val="Hyperlink"/>
            <w:rFonts w:ascii="Arial" w:hAnsi="Arial" w:cs="Arial"/>
            <w:noProof/>
            <w:sz w:val="24"/>
            <w:szCs w:val="24"/>
          </w:rPr>
          <w:t>3.6.</w:t>
        </w:r>
        <w:r w:rsidR="006D35AE" w:rsidRPr="006D35AE">
          <w:rPr>
            <w:rFonts w:ascii="Arial" w:eastAsiaTheme="minorEastAsia" w:hAnsi="Arial" w:cs="Arial"/>
            <w:noProof/>
            <w:sz w:val="24"/>
            <w:szCs w:val="24"/>
            <w:lang w:eastAsia="en-GB"/>
          </w:rPr>
          <w:tab/>
        </w:r>
        <w:r w:rsidR="006D35AE" w:rsidRPr="006D35AE">
          <w:rPr>
            <w:rStyle w:val="Hyperlink"/>
            <w:rFonts w:ascii="Arial" w:hAnsi="Arial" w:cs="Arial"/>
            <w:noProof/>
            <w:sz w:val="24"/>
            <w:szCs w:val="24"/>
          </w:rPr>
          <w:t>Seafish Board</w:t>
        </w:r>
        <w:r w:rsidR="006D35AE" w:rsidRPr="006D35AE">
          <w:rPr>
            <w:rFonts w:ascii="Arial" w:hAnsi="Arial" w:cs="Arial"/>
            <w:noProof/>
            <w:webHidden/>
            <w:sz w:val="24"/>
            <w:szCs w:val="24"/>
          </w:rPr>
          <w:tab/>
        </w:r>
        <w:r w:rsidR="008266E4" w:rsidRPr="006D35AE">
          <w:rPr>
            <w:rFonts w:ascii="Arial" w:hAnsi="Arial" w:cs="Arial"/>
            <w:noProof/>
            <w:webHidden/>
            <w:sz w:val="24"/>
            <w:szCs w:val="24"/>
          </w:rPr>
          <w:fldChar w:fldCharType="begin"/>
        </w:r>
        <w:r w:rsidR="006D35AE" w:rsidRPr="006D35AE">
          <w:rPr>
            <w:rFonts w:ascii="Arial" w:hAnsi="Arial" w:cs="Arial"/>
            <w:noProof/>
            <w:webHidden/>
            <w:sz w:val="24"/>
            <w:szCs w:val="24"/>
          </w:rPr>
          <w:instrText xml:space="preserve"> PAGEREF _Toc333484063 \h </w:instrText>
        </w:r>
        <w:r w:rsidR="008266E4" w:rsidRPr="006D35AE">
          <w:rPr>
            <w:rFonts w:ascii="Arial" w:hAnsi="Arial" w:cs="Arial"/>
            <w:noProof/>
            <w:webHidden/>
            <w:sz w:val="24"/>
            <w:szCs w:val="24"/>
          </w:rPr>
        </w:r>
        <w:r w:rsidR="008266E4" w:rsidRPr="006D35AE">
          <w:rPr>
            <w:rFonts w:ascii="Arial" w:hAnsi="Arial" w:cs="Arial"/>
            <w:noProof/>
            <w:webHidden/>
            <w:sz w:val="24"/>
            <w:szCs w:val="24"/>
          </w:rPr>
          <w:fldChar w:fldCharType="separate"/>
        </w:r>
        <w:r w:rsidR="003B32BF">
          <w:rPr>
            <w:rFonts w:ascii="Arial" w:hAnsi="Arial" w:cs="Arial"/>
            <w:noProof/>
            <w:webHidden/>
            <w:sz w:val="24"/>
            <w:szCs w:val="24"/>
          </w:rPr>
          <w:t>14</w:t>
        </w:r>
        <w:r w:rsidR="008266E4" w:rsidRPr="006D35AE">
          <w:rPr>
            <w:rFonts w:ascii="Arial" w:hAnsi="Arial" w:cs="Arial"/>
            <w:noProof/>
            <w:webHidden/>
            <w:sz w:val="24"/>
            <w:szCs w:val="24"/>
          </w:rPr>
          <w:fldChar w:fldCharType="end"/>
        </w:r>
      </w:hyperlink>
    </w:p>
    <w:p w:rsidR="006D35AE" w:rsidRPr="006D35AE" w:rsidRDefault="00391A1F" w:rsidP="006D35AE">
      <w:pPr>
        <w:pStyle w:val="TOC2"/>
        <w:tabs>
          <w:tab w:val="left" w:pos="880"/>
          <w:tab w:val="right" w:leader="dot" w:pos="9350"/>
        </w:tabs>
        <w:rPr>
          <w:rFonts w:ascii="Arial" w:eastAsiaTheme="minorEastAsia" w:hAnsi="Arial" w:cs="Arial"/>
          <w:noProof/>
          <w:sz w:val="24"/>
          <w:szCs w:val="24"/>
          <w:lang w:eastAsia="en-GB"/>
        </w:rPr>
      </w:pPr>
      <w:hyperlink w:anchor="_Toc333484064" w:history="1">
        <w:r w:rsidR="006D35AE" w:rsidRPr="006D35AE">
          <w:rPr>
            <w:rStyle w:val="Hyperlink"/>
            <w:rFonts w:ascii="Arial" w:hAnsi="Arial" w:cs="Arial"/>
            <w:noProof/>
            <w:sz w:val="24"/>
            <w:szCs w:val="24"/>
          </w:rPr>
          <w:t>3.7.</w:t>
        </w:r>
        <w:r w:rsidR="006D35AE" w:rsidRPr="006D35AE">
          <w:rPr>
            <w:rFonts w:ascii="Arial" w:eastAsiaTheme="minorEastAsia" w:hAnsi="Arial" w:cs="Arial"/>
            <w:noProof/>
            <w:sz w:val="24"/>
            <w:szCs w:val="24"/>
            <w:lang w:eastAsia="en-GB"/>
          </w:rPr>
          <w:tab/>
        </w:r>
        <w:r w:rsidR="006D35AE" w:rsidRPr="006D35AE">
          <w:rPr>
            <w:rStyle w:val="Hyperlink"/>
            <w:rFonts w:ascii="Arial" w:hAnsi="Arial" w:cs="Arial"/>
            <w:noProof/>
            <w:sz w:val="24"/>
            <w:szCs w:val="24"/>
          </w:rPr>
          <w:t>Seafish Chair</w:t>
        </w:r>
        <w:r w:rsidR="006D35AE" w:rsidRPr="006D35AE">
          <w:rPr>
            <w:rFonts w:ascii="Arial" w:hAnsi="Arial" w:cs="Arial"/>
            <w:noProof/>
            <w:webHidden/>
            <w:sz w:val="24"/>
            <w:szCs w:val="24"/>
          </w:rPr>
          <w:tab/>
        </w:r>
        <w:r w:rsidR="008266E4" w:rsidRPr="006D35AE">
          <w:rPr>
            <w:rFonts w:ascii="Arial" w:hAnsi="Arial" w:cs="Arial"/>
            <w:noProof/>
            <w:webHidden/>
            <w:sz w:val="24"/>
            <w:szCs w:val="24"/>
          </w:rPr>
          <w:fldChar w:fldCharType="begin"/>
        </w:r>
        <w:r w:rsidR="006D35AE" w:rsidRPr="006D35AE">
          <w:rPr>
            <w:rFonts w:ascii="Arial" w:hAnsi="Arial" w:cs="Arial"/>
            <w:noProof/>
            <w:webHidden/>
            <w:sz w:val="24"/>
            <w:szCs w:val="24"/>
          </w:rPr>
          <w:instrText xml:space="preserve"> PAGEREF _Toc333484064 \h </w:instrText>
        </w:r>
        <w:r w:rsidR="008266E4" w:rsidRPr="006D35AE">
          <w:rPr>
            <w:rFonts w:ascii="Arial" w:hAnsi="Arial" w:cs="Arial"/>
            <w:noProof/>
            <w:webHidden/>
            <w:sz w:val="24"/>
            <w:szCs w:val="24"/>
          </w:rPr>
        </w:r>
        <w:r w:rsidR="008266E4" w:rsidRPr="006D35AE">
          <w:rPr>
            <w:rFonts w:ascii="Arial" w:hAnsi="Arial" w:cs="Arial"/>
            <w:noProof/>
            <w:webHidden/>
            <w:sz w:val="24"/>
            <w:szCs w:val="24"/>
          </w:rPr>
          <w:fldChar w:fldCharType="separate"/>
        </w:r>
        <w:r w:rsidR="003B32BF">
          <w:rPr>
            <w:rFonts w:ascii="Arial" w:hAnsi="Arial" w:cs="Arial"/>
            <w:noProof/>
            <w:webHidden/>
            <w:sz w:val="24"/>
            <w:szCs w:val="24"/>
          </w:rPr>
          <w:t>15</w:t>
        </w:r>
        <w:r w:rsidR="008266E4" w:rsidRPr="006D35AE">
          <w:rPr>
            <w:rFonts w:ascii="Arial" w:hAnsi="Arial" w:cs="Arial"/>
            <w:noProof/>
            <w:webHidden/>
            <w:sz w:val="24"/>
            <w:szCs w:val="24"/>
          </w:rPr>
          <w:fldChar w:fldCharType="end"/>
        </w:r>
      </w:hyperlink>
    </w:p>
    <w:p w:rsidR="006D35AE" w:rsidRPr="006D35AE" w:rsidRDefault="00391A1F" w:rsidP="006D35AE">
      <w:pPr>
        <w:pStyle w:val="TOC2"/>
        <w:tabs>
          <w:tab w:val="left" w:pos="880"/>
          <w:tab w:val="right" w:leader="dot" w:pos="9350"/>
        </w:tabs>
        <w:rPr>
          <w:rFonts w:ascii="Arial" w:eastAsiaTheme="minorEastAsia" w:hAnsi="Arial" w:cs="Arial"/>
          <w:noProof/>
          <w:sz w:val="24"/>
          <w:szCs w:val="24"/>
          <w:lang w:eastAsia="en-GB"/>
        </w:rPr>
      </w:pPr>
      <w:hyperlink w:anchor="_Toc333484065" w:history="1">
        <w:r w:rsidR="006D35AE" w:rsidRPr="006D35AE">
          <w:rPr>
            <w:rStyle w:val="Hyperlink"/>
            <w:rFonts w:ascii="Arial" w:hAnsi="Arial" w:cs="Arial"/>
            <w:noProof/>
            <w:sz w:val="24"/>
            <w:szCs w:val="24"/>
          </w:rPr>
          <w:t>3.8.</w:t>
        </w:r>
        <w:r w:rsidR="006D35AE" w:rsidRPr="006D35AE">
          <w:rPr>
            <w:rFonts w:ascii="Arial" w:eastAsiaTheme="minorEastAsia" w:hAnsi="Arial" w:cs="Arial"/>
            <w:noProof/>
            <w:sz w:val="24"/>
            <w:szCs w:val="24"/>
            <w:lang w:eastAsia="en-GB"/>
          </w:rPr>
          <w:tab/>
        </w:r>
        <w:r w:rsidR="006D35AE" w:rsidRPr="006D35AE">
          <w:rPr>
            <w:rStyle w:val="Hyperlink"/>
            <w:rFonts w:ascii="Arial" w:hAnsi="Arial" w:cs="Arial"/>
            <w:noProof/>
            <w:sz w:val="24"/>
            <w:szCs w:val="24"/>
          </w:rPr>
          <w:t>Seafish Deputy Chair</w:t>
        </w:r>
        <w:r w:rsidR="006D35AE" w:rsidRPr="006D35AE">
          <w:rPr>
            <w:rFonts w:ascii="Arial" w:hAnsi="Arial" w:cs="Arial"/>
            <w:noProof/>
            <w:webHidden/>
            <w:sz w:val="24"/>
            <w:szCs w:val="24"/>
          </w:rPr>
          <w:tab/>
        </w:r>
        <w:r w:rsidR="008266E4" w:rsidRPr="006D35AE">
          <w:rPr>
            <w:rFonts w:ascii="Arial" w:hAnsi="Arial" w:cs="Arial"/>
            <w:noProof/>
            <w:webHidden/>
            <w:sz w:val="24"/>
            <w:szCs w:val="24"/>
          </w:rPr>
          <w:fldChar w:fldCharType="begin"/>
        </w:r>
        <w:r w:rsidR="006D35AE" w:rsidRPr="006D35AE">
          <w:rPr>
            <w:rFonts w:ascii="Arial" w:hAnsi="Arial" w:cs="Arial"/>
            <w:noProof/>
            <w:webHidden/>
            <w:sz w:val="24"/>
            <w:szCs w:val="24"/>
          </w:rPr>
          <w:instrText xml:space="preserve"> PAGEREF _Toc333484065 \h </w:instrText>
        </w:r>
        <w:r w:rsidR="008266E4" w:rsidRPr="006D35AE">
          <w:rPr>
            <w:rFonts w:ascii="Arial" w:hAnsi="Arial" w:cs="Arial"/>
            <w:noProof/>
            <w:webHidden/>
            <w:sz w:val="24"/>
            <w:szCs w:val="24"/>
          </w:rPr>
        </w:r>
        <w:r w:rsidR="008266E4" w:rsidRPr="006D35AE">
          <w:rPr>
            <w:rFonts w:ascii="Arial" w:hAnsi="Arial" w:cs="Arial"/>
            <w:noProof/>
            <w:webHidden/>
            <w:sz w:val="24"/>
            <w:szCs w:val="24"/>
          </w:rPr>
          <w:fldChar w:fldCharType="separate"/>
        </w:r>
        <w:r w:rsidR="003B32BF">
          <w:rPr>
            <w:rFonts w:ascii="Arial" w:hAnsi="Arial" w:cs="Arial"/>
            <w:noProof/>
            <w:webHidden/>
            <w:sz w:val="24"/>
            <w:szCs w:val="24"/>
          </w:rPr>
          <w:t>16</w:t>
        </w:r>
        <w:r w:rsidR="008266E4" w:rsidRPr="006D35AE">
          <w:rPr>
            <w:rFonts w:ascii="Arial" w:hAnsi="Arial" w:cs="Arial"/>
            <w:noProof/>
            <w:webHidden/>
            <w:sz w:val="24"/>
            <w:szCs w:val="24"/>
          </w:rPr>
          <w:fldChar w:fldCharType="end"/>
        </w:r>
      </w:hyperlink>
    </w:p>
    <w:p w:rsidR="006D35AE" w:rsidRPr="006D35AE" w:rsidRDefault="00391A1F" w:rsidP="006D35AE">
      <w:pPr>
        <w:pStyle w:val="TOC2"/>
        <w:tabs>
          <w:tab w:val="left" w:pos="880"/>
          <w:tab w:val="right" w:leader="dot" w:pos="9350"/>
        </w:tabs>
        <w:rPr>
          <w:rFonts w:ascii="Arial" w:eastAsiaTheme="minorEastAsia" w:hAnsi="Arial" w:cs="Arial"/>
          <w:noProof/>
          <w:sz w:val="24"/>
          <w:szCs w:val="24"/>
          <w:lang w:eastAsia="en-GB"/>
        </w:rPr>
      </w:pPr>
      <w:hyperlink w:anchor="_Toc333484066" w:history="1">
        <w:r w:rsidR="006D35AE" w:rsidRPr="006D35AE">
          <w:rPr>
            <w:rStyle w:val="Hyperlink"/>
            <w:rFonts w:ascii="Arial" w:hAnsi="Arial" w:cs="Arial"/>
            <w:noProof/>
            <w:sz w:val="24"/>
            <w:szCs w:val="24"/>
          </w:rPr>
          <w:t>3.9.</w:t>
        </w:r>
        <w:r w:rsidR="006D35AE" w:rsidRPr="006D35AE">
          <w:rPr>
            <w:rFonts w:ascii="Arial" w:eastAsiaTheme="minorEastAsia" w:hAnsi="Arial" w:cs="Arial"/>
            <w:noProof/>
            <w:sz w:val="24"/>
            <w:szCs w:val="24"/>
            <w:lang w:eastAsia="en-GB"/>
          </w:rPr>
          <w:tab/>
        </w:r>
        <w:r w:rsidR="006D35AE" w:rsidRPr="006D35AE">
          <w:rPr>
            <w:rStyle w:val="Hyperlink"/>
            <w:rFonts w:ascii="Arial" w:hAnsi="Arial" w:cs="Arial"/>
            <w:noProof/>
            <w:sz w:val="24"/>
            <w:szCs w:val="24"/>
          </w:rPr>
          <w:t>Board Quorum</w:t>
        </w:r>
        <w:r w:rsidR="006D35AE" w:rsidRPr="006D35AE">
          <w:rPr>
            <w:rFonts w:ascii="Arial" w:hAnsi="Arial" w:cs="Arial"/>
            <w:noProof/>
            <w:webHidden/>
            <w:sz w:val="24"/>
            <w:szCs w:val="24"/>
          </w:rPr>
          <w:tab/>
        </w:r>
        <w:r w:rsidR="008266E4" w:rsidRPr="006D35AE">
          <w:rPr>
            <w:rFonts w:ascii="Arial" w:hAnsi="Arial" w:cs="Arial"/>
            <w:noProof/>
            <w:webHidden/>
            <w:sz w:val="24"/>
            <w:szCs w:val="24"/>
          </w:rPr>
          <w:fldChar w:fldCharType="begin"/>
        </w:r>
        <w:r w:rsidR="006D35AE" w:rsidRPr="006D35AE">
          <w:rPr>
            <w:rFonts w:ascii="Arial" w:hAnsi="Arial" w:cs="Arial"/>
            <w:noProof/>
            <w:webHidden/>
            <w:sz w:val="24"/>
            <w:szCs w:val="24"/>
          </w:rPr>
          <w:instrText xml:space="preserve"> PAGEREF _Toc333484066 \h </w:instrText>
        </w:r>
        <w:r w:rsidR="008266E4" w:rsidRPr="006D35AE">
          <w:rPr>
            <w:rFonts w:ascii="Arial" w:hAnsi="Arial" w:cs="Arial"/>
            <w:noProof/>
            <w:webHidden/>
            <w:sz w:val="24"/>
            <w:szCs w:val="24"/>
          </w:rPr>
        </w:r>
        <w:r w:rsidR="008266E4" w:rsidRPr="006D35AE">
          <w:rPr>
            <w:rFonts w:ascii="Arial" w:hAnsi="Arial" w:cs="Arial"/>
            <w:noProof/>
            <w:webHidden/>
            <w:sz w:val="24"/>
            <w:szCs w:val="24"/>
          </w:rPr>
          <w:fldChar w:fldCharType="separate"/>
        </w:r>
        <w:r w:rsidR="003B32BF">
          <w:rPr>
            <w:rFonts w:ascii="Arial" w:hAnsi="Arial" w:cs="Arial"/>
            <w:noProof/>
            <w:webHidden/>
            <w:sz w:val="24"/>
            <w:szCs w:val="24"/>
          </w:rPr>
          <w:t>16</w:t>
        </w:r>
        <w:r w:rsidR="008266E4" w:rsidRPr="006D35AE">
          <w:rPr>
            <w:rFonts w:ascii="Arial" w:hAnsi="Arial" w:cs="Arial"/>
            <w:noProof/>
            <w:webHidden/>
            <w:sz w:val="24"/>
            <w:szCs w:val="24"/>
          </w:rPr>
          <w:fldChar w:fldCharType="end"/>
        </w:r>
      </w:hyperlink>
    </w:p>
    <w:p w:rsidR="006D35AE" w:rsidRPr="006D35AE" w:rsidRDefault="00391A1F" w:rsidP="006D35AE">
      <w:pPr>
        <w:pStyle w:val="TOC2"/>
        <w:tabs>
          <w:tab w:val="left" w:pos="1100"/>
          <w:tab w:val="right" w:leader="dot" w:pos="9350"/>
        </w:tabs>
        <w:rPr>
          <w:rFonts w:ascii="Arial" w:eastAsiaTheme="minorEastAsia" w:hAnsi="Arial" w:cs="Arial"/>
          <w:noProof/>
          <w:sz w:val="24"/>
          <w:szCs w:val="24"/>
          <w:lang w:eastAsia="en-GB"/>
        </w:rPr>
      </w:pPr>
      <w:hyperlink w:anchor="_Toc333484067" w:history="1">
        <w:r w:rsidR="006D35AE" w:rsidRPr="006D35AE">
          <w:rPr>
            <w:rStyle w:val="Hyperlink"/>
            <w:rFonts w:ascii="Arial" w:hAnsi="Arial" w:cs="Arial"/>
            <w:noProof/>
            <w:sz w:val="24"/>
            <w:szCs w:val="24"/>
          </w:rPr>
          <w:t>3.10.</w:t>
        </w:r>
        <w:r w:rsidR="006D35AE" w:rsidRPr="006D35AE">
          <w:rPr>
            <w:rFonts w:ascii="Arial" w:eastAsiaTheme="minorEastAsia" w:hAnsi="Arial" w:cs="Arial"/>
            <w:noProof/>
            <w:sz w:val="24"/>
            <w:szCs w:val="24"/>
            <w:lang w:eastAsia="en-GB"/>
          </w:rPr>
          <w:tab/>
        </w:r>
        <w:r w:rsidR="006D35AE" w:rsidRPr="006D35AE">
          <w:rPr>
            <w:rStyle w:val="Hyperlink"/>
            <w:rFonts w:ascii="Arial" w:hAnsi="Arial" w:cs="Arial"/>
            <w:noProof/>
            <w:sz w:val="24"/>
            <w:szCs w:val="24"/>
          </w:rPr>
          <w:t>Individual Board members</w:t>
        </w:r>
        <w:r w:rsidR="006D35AE" w:rsidRPr="006D35AE">
          <w:rPr>
            <w:rFonts w:ascii="Arial" w:hAnsi="Arial" w:cs="Arial"/>
            <w:noProof/>
            <w:webHidden/>
            <w:sz w:val="24"/>
            <w:szCs w:val="24"/>
          </w:rPr>
          <w:tab/>
        </w:r>
        <w:r w:rsidR="008266E4" w:rsidRPr="006D35AE">
          <w:rPr>
            <w:rFonts w:ascii="Arial" w:hAnsi="Arial" w:cs="Arial"/>
            <w:noProof/>
            <w:webHidden/>
            <w:sz w:val="24"/>
            <w:szCs w:val="24"/>
          </w:rPr>
          <w:fldChar w:fldCharType="begin"/>
        </w:r>
        <w:r w:rsidR="006D35AE" w:rsidRPr="006D35AE">
          <w:rPr>
            <w:rFonts w:ascii="Arial" w:hAnsi="Arial" w:cs="Arial"/>
            <w:noProof/>
            <w:webHidden/>
            <w:sz w:val="24"/>
            <w:szCs w:val="24"/>
          </w:rPr>
          <w:instrText xml:space="preserve"> PAGEREF _Toc333484067 \h </w:instrText>
        </w:r>
        <w:r w:rsidR="008266E4" w:rsidRPr="006D35AE">
          <w:rPr>
            <w:rFonts w:ascii="Arial" w:hAnsi="Arial" w:cs="Arial"/>
            <w:noProof/>
            <w:webHidden/>
            <w:sz w:val="24"/>
            <w:szCs w:val="24"/>
          </w:rPr>
        </w:r>
        <w:r w:rsidR="008266E4" w:rsidRPr="006D35AE">
          <w:rPr>
            <w:rFonts w:ascii="Arial" w:hAnsi="Arial" w:cs="Arial"/>
            <w:noProof/>
            <w:webHidden/>
            <w:sz w:val="24"/>
            <w:szCs w:val="24"/>
          </w:rPr>
          <w:fldChar w:fldCharType="separate"/>
        </w:r>
        <w:r w:rsidR="003B32BF">
          <w:rPr>
            <w:rFonts w:ascii="Arial" w:hAnsi="Arial" w:cs="Arial"/>
            <w:noProof/>
            <w:webHidden/>
            <w:sz w:val="24"/>
            <w:szCs w:val="24"/>
          </w:rPr>
          <w:t>16</w:t>
        </w:r>
        <w:r w:rsidR="008266E4" w:rsidRPr="006D35AE">
          <w:rPr>
            <w:rFonts w:ascii="Arial" w:hAnsi="Arial" w:cs="Arial"/>
            <w:noProof/>
            <w:webHidden/>
            <w:sz w:val="24"/>
            <w:szCs w:val="24"/>
          </w:rPr>
          <w:fldChar w:fldCharType="end"/>
        </w:r>
      </w:hyperlink>
    </w:p>
    <w:p w:rsidR="006D35AE" w:rsidRPr="006D35AE" w:rsidRDefault="00391A1F" w:rsidP="006D35AE">
      <w:pPr>
        <w:pStyle w:val="TOC2"/>
        <w:tabs>
          <w:tab w:val="left" w:pos="1100"/>
          <w:tab w:val="right" w:leader="dot" w:pos="9350"/>
        </w:tabs>
        <w:rPr>
          <w:rFonts w:ascii="Arial" w:eastAsiaTheme="minorEastAsia" w:hAnsi="Arial" w:cs="Arial"/>
          <w:noProof/>
          <w:sz w:val="24"/>
          <w:szCs w:val="24"/>
          <w:lang w:eastAsia="en-GB"/>
        </w:rPr>
      </w:pPr>
      <w:hyperlink w:anchor="_Toc333484068" w:history="1">
        <w:r w:rsidR="006D35AE" w:rsidRPr="006D35AE">
          <w:rPr>
            <w:rStyle w:val="Hyperlink"/>
            <w:rFonts w:ascii="Arial" w:eastAsia="Times New Roman" w:hAnsi="Arial" w:cs="Arial"/>
            <w:bCs/>
            <w:noProof/>
            <w:sz w:val="24"/>
            <w:szCs w:val="24"/>
          </w:rPr>
          <w:t>3.11.</w:t>
        </w:r>
        <w:r w:rsidR="006D35AE" w:rsidRPr="006D35AE">
          <w:rPr>
            <w:rFonts w:ascii="Arial" w:eastAsiaTheme="minorEastAsia" w:hAnsi="Arial" w:cs="Arial"/>
            <w:noProof/>
            <w:sz w:val="24"/>
            <w:szCs w:val="24"/>
            <w:lang w:eastAsia="en-GB"/>
          </w:rPr>
          <w:tab/>
        </w:r>
        <w:r w:rsidR="006D35AE" w:rsidRPr="006D35AE">
          <w:rPr>
            <w:rStyle w:val="Hyperlink"/>
            <w:rFonts w:ascii="Arial" w:eastAsia="Times New Roman" w:hAnsi="Arial" w:cs="Arial"/>
            <w:bCs/>
            <w:noProof/>
            <w:sz w:val="24"/>
            <w:szCs w:val="24"/>
          </w:rPr>
          <w:t>Board meetings, Board Papers and transparency</w:t>
        </w:r>
        <w:r w:rsidR="006D35AE" w:rsidRPr="006D35AE">
          <w:rPr>
            <w:rFonts w:ascii="Arial" w:hAnsi="Arial" w:cs="Arial"/>
            <w:noProof/>
            <w:webHidden/>
            <w:sz w:val="24"/>
            <w:szCs w:val="24"/>
          </w:rPr>
          <w:tab/>
        </w:r>
        <w:r w:rsidR="008266E4" w:rsidRPr="006D35AE">
          <w:rPr>
            <w:rFonts w:ascii="Arial" w:hAnsi="Arial" w:cs="Arial"/>
            <w:noProof/>
            <w:webHidden/>
            <w:sz w:val="24"/>
            <w:szCs w:val="24"/>
          </w:rPr>
          <w:fldChar w:fldCharType="begin"/>
        </w:r>
        <w:r w:rsidR="006D35AE" w:rsidRPr="006D35AE">
          <w:rPr>
            <w:rFonts w:ascii="Arial" w:hAnsi="Arial" w:cs="Arial"/>
            <w:noProof/>
            <w:webHidden/>
            <w:sz w:val="24"/>
            <w:szCs w:val="24"/>
          </w:rPr>
          <w:instrText xml:space="preserve"> PAGEREF _Toc333484068 \h </w:instrText>
        </w:r>
        <w:r w:rsidR="008266E4" w:rsidRPr="006D35AE">
          <w:rPr>
            <w:rFonts w:ascii="Arial" w:hAnsi="Arial" w:cs="Arial"/>
            <w:noProof/>
            <w:webHidden/>
            <w:sz w:val="24"/>
            <w:szCs w:val="24"/>
          </w:rPr>
        </w:r>
        <w:r w:rsidR="008266E4" w:rsidRPr="006D35AE">
          <w:rPr>
            <w:rFonts w:ascii="Arial" w:hAnsi="Arial" w:cs="Arial"/>
            <w:noProof/>
            <w:webHidden/>
            <w:sz w:val="24"/>
            <w:szCs w:val="24"/>
          </w:rPr>
          <w:fldChar w:fldCharType="separate"/>
        </w:r>
        <w:r w:rsidR="003B32BF">
          <w:rPr>
            <w:rFonts w:ascii="Arial" w:hAnsi="Arial" w:cs="Arial"/>
            <w:noProof/>
            <w:webHidden/>
            <w:sz w:val="24"/>
            <w:szCs w:val="24"/>
          </w:rPr>
          <w:t>17</w:t>
        </w:r>
        <w:r w:rsidR="008266E4" w:rsidRPr="006D35AE">
          <w:rPr>
            <w:rFonts w:ascii="Arial" w:hAnsi="Arial" w:cs="Arial"/>
            <w:noProof/>
            <w:webHidden/>
            <w:sz w:val="24"/>
            <w:szCs w:val="24"/>
          </w:rPr>
          <w:fldChar w:fldCharType="end"/>
        </w:r>
      </w:hyperlink>
    </w:p>
    <w:p w:rsidR="006D35AE" w:rsidRPr="006D35AE" w:rsidRDefault="00391A1F" w:rsidP="006D35AE">
      <w:pPr>
        <w:pStyle w:val="TOC2"/>
        <w:tabs>
          <w:tab w:val="left" w:pos="1100"/>
          <w:tab w:val="right" w:leader="dot" w:pos="9350"/>
        </w:tabs>
        <w:rPr>
          <w:rFonts w:ascii="Arial" w:eastAsiaTheme="minorEastAsia" w:hAnsi="Arial" w:cs="Arial"/>
          <w:noProof/>
          <w:sz w:val="24"/>
          <w:szCs w:val="24"/>
          <w:lang w:eastAsia="en-GB"/>
        </w:rPr>
      </w:pPr>
      <w:hyperlink w:anchor="_Toc333484069" w:history="1">
        <w:r w:rsidR="006D35AE" w:rsidRPr="006D35AE">
          <w:rPr>
            <w:rStyle w:val="Hyperlink"/>
            <w:rFonts w:ascii="Arial" w:hAnsi="Arial" w:cs="Arial"/>
            <w:noProof/>
            <w:sz w:val="24"/>
            <w:szCs w:val="24"/>
          </w:rPr>
          <w:t>3.12.</w:t>
        </w:r>
        <w:r w:rsidR="006D35AE" w:rsidRPr="006D35AE">
          <w:rPr>
            <w:rFonts w:ascii="Arial" w:eastAsiaTheme="minorEastAsia" w:hAnsi="Arial" w:cs="Arial"/>
            <w:noProof/>
            <w:sz w:val="24"/>
            <w:szCs w:val="24"/>
            <w:lang w:eastAsia="en-GB"/>
          </w:rPr>
          <w:tab/>
        </w:r>
        <w:r w:rsidR="006D35AE" w:rsidRPr="006D35AE">
          <w:rPr>
            <w:rStyle w:val="Hyperlink"/>
            <w:rFonts w:ascii="Arial" w:hAnsi="Arial" w:cs="Arial"/>
            <w:noProof/>
            <w:sz w:val="24"/>
            <w:szCs w:val="24"/>
          </w:rPr>
          <w:t>Seafish Sector Panels</w:t>
        </w:r>
        <w:r w:rsidR="006D35AE" w:rsidRPr="006D35AE">
          <w:rPr>
            <w:rFonts w:ascii="Arial" w:hAnsi="Arial" w:cs="Arial"/>
            <w:noProof/>
            <w:webHidden/>
            <w:sz w:val="24"/>
            <w:szCs w:val="24"/>
          </w:rPr>
          <w:tab/>
        </w:r>
        <w:r w:rsidR="008266E4" w:rsidRPr="006D35AE">
          <w:rPr>
            <w:rFonts w:ascii="Arial" w:hAnsi="Arial" w:cs="Arial"/>
            <w:noProof/>
            <w:webHidden/>
            <w:sz w:val="24"/>
            <w:szCs w:val="24"/>
          </w:rPr>
          <w:fldChar w:fldCharType="begin"/>
        </w:r>
        <w:r w:rsidR="006D35AE" w:rsidRPr="006D35AE">
          <w:rPr>
            <w:rFonts w:ascii="Arial" w:hAnsi="Arial" w:cs="Arial"/>
            <w:noProof/>
            <w:webHidden/>
            <w:sz w:val="24"/>
            <w:szCs w:val="24"/>
          </w:rPr>
          <w:instrText xml:space="preserve"> PAGEREF _Toc333484069 \h </w:instrText>
        </w:r>
        <w:r w:rsidR="008266E4" w:rsidRPr="006D35AE">
          <w:rPr>
            <w:rFonts w:ascii="Arial" w:hAnsi="Arial" w:cs="Arial"/>
            <w:noProof/>
            <w:webHidden/>
            <w:sz w:val="24"/>
            <w:szCs w:val="24"/>
          </w:rPr>
        </w:r>
        <w:r w:rsidR="008266E4" w:rsidRPr="006D35AE">
          <w:rPr>
            <w:rFonts w:ascii="Arial" w:hAnsi="Arial" w:cs="Arial"/>
            <w:noProof/>
            <w:webHidden/>
            <w:sz w:val="24"/>
            <w:szCs w:val="24"/>
          </w:rPr>
          <w:fldChar w:fldCharType="separate"/>
        </w:r>
        <w:r w:rsidR="003B32BF">
          <w:rPr>
            <w:rFonts w:ascii="Arial" w:hAnsi="Arial" w:cs="Arial"/>
            <w:noProof/>
            <w:webHidden/>
            <w:sz w:val="24"/>
            <w:szCs w:val="24"/>
          </w:rPr>
          <w:t>17</w:t>
        </w:r>
        <w:r w:rsidR="008266E4" w:rsidRPr="006D35AE">
          <w:rPr>
            <w:rFonts w:ascii="Arial" w:hAnsi="Arial" w:cs="Arial"/>
            <w:noProof/>
            <w:webHidden/>
            <w:sz w:val="24"/>
            <w:szCs w:val="24"/>
          </w:rPr>
          <w:fldChar w:fldCharType="end"/>
        </w:r>
      </w:hyperlink>
    </w:p>
    <w:p w:rsidR="006D35AE" w:rsidRPr="006D35AE" w:rsidRDefault="00391A1F" w:rsidP="006D35AE">
      <w:pPr>
        <w:pStyle w:val="TOC2"/>
        <w:tabs>
          <w:tab w:val="left" w:pos="1100"/>
          <w:tab w:val="right" w:leader="dot" w:pos="9350"/>
        </w:tabs>
        <w:rPr>
          <w:rFonts w:ascii="Arial" w:eastAsiaTheme="minorEastAsia" w:hAnsi="Arial" w:cs="Arial"/>
          <w:noProof/>
          <w:sz w:val="24"/>
          <w:szCs w:val="24"/>
          <w:lang w:eastAsia="en-GB"/>
        </w:rPr>
      </w:pPr>
      <w:hyperlink w:anchor="_Toc333484070" w:history="1">
        <w:r w:rsidR="006D35AE" w:rsidRPr="006D35AE">
          <w:rPr>
            <w:rStyle w:val="Hyperlink"/>
            <w:rFonts w:ascii="Arial" w:hAnsi="Arial" w:cs="Arial"/>
            <w:noProof/>
            <w:sz w:val="24"/>
            <w:szCs w:val="24"/>
          </w:rPr>
          <w:t>3.13.</w:t>
        </w:r>
        <w:r w:rsidR="006D35AE" w:rsidRPr="006D35AE">
          <w:rPr>
            <w:rFonts w:ascii="Arial" w:eastAsiaTheme="minorEastAsia" w:hAnsi="Arial" w:cs="Arial"/>
            <w:noProof/>
            <w:sz w:val="24"/>
            <w:szCs w:val="24"/>
            <w:lang w:eastAsia="en-GB"/>
          </w:rPr>
          <w:tab/>
        </w:r>
        <w:r w:rsidR="006D35AE" w:rsidRPr="006D35AE">
          <w:rPr>
            <w:rStyle w:val="Hyperlink"/>
            <w:rFonts w:ascii="Arial" w:hAnsi="Arial" w:cs="Arial"/>
            <w:noProof/>
            <w:sz w:val="24"/>
            <w:szCs w:val="24"/>
          </w:rPr>
          <w:t>Seafish CEO</w:t>
        </w:r>
        <w:r w:rsidR="006D35AE" w:rsidRPr="006D35AE">
          <w:rPr>
            <w:rFonts w:ascii="Arial" w:hAnsi="Arial" w:cs="Arial"/>
            <w:noProof/>
            <w:webHidden/>
            <w:sz w:val="24"/>
            <w:szCs w:val="24"/>
          </w:rPr>
          <w:tab/>
        </w:r>
        <w:r w:rsidR="008266E4" w:rsidRPr="006D35AE">
          <w:rPr>
            <w:rFonts w:ascii="Arial" w:hAnsi="Arial" w:cs="Arial"/>
            <w:noProof/>
            <w:webHidden/>
            <w:sz w:val="24"/>
            <w:szCs w:val="24"/>
          </w:rPr>
          <w:fldChar w:fldCharType="begin"/>
        </w:r>
        <w:r w:rsidR="006D35AE" w:rsidRPr="006D35AE">
          <w:rPr>
            <w:rFonts w:ascii="Arial" w:hAnsi="Arial" w:cs="Arial"/>
            <w:noProof/>
            <w:webHidden/>
            <w:sz w:val="24"/>
            <w:szCs w:val="24"/>
          </w:rPr>
          <w:instrText xml:space="preserve"> PAGEREF _Toc333484070 \h </w:instrText>
        </w:r>
        <w:r w:rsidR="008266E4" w:rsidRPr="006D35AE">
          <w:rPr>
            <w:rFonts w:ascii="Arial" w:hAnsi="Arial" w:cs="Arial"/>
            <w:noProof/>
            <w:webHidden/>
            <w:sz w:val="24"/>
            <w:szCs w:val="24"/>
          </w:rPr>
        </w:r>
        <w:r w:rsidR="008266E4" w:rsidRPr="006D35AE">
          <w:rPr>
            <w:rFonts w:ascii="Arial" w:hAnsi="Arial" w:cs="Arial"/>
            <w:noProof/>
            <w:webHidden/>
            <w:sz w:val="24"/>
            <w:szCs w:val="24"/>
          </w:rPr>
          <w:fldChar w:fldCharType="separate"/>
        </w:r>
        <w:r w:rsidR="003B32BF">
          <w:rPr>
            <w:rFonts w:ascii="Arial" w:hAnsi="Arial" w:cs="Arial"/>
            <w:noProof/>
            <w:webHidden/>
            <w:sz w:val="24"/>
            <w:szCs w:val="24"/>
          </w:rPr>
          <w:t>18</w:t>
        </w:r>
        <w:r w:rsidR="008266E4" w:rsidRPr="006D35AE">
          <w:rPr>
            <w:rFonts w:ascii="Arial" w:hAnsi="Arial" w:cs="Arial"/>
            <w:noProof/>
            <w:webHidden/>
            <w:sz w:val="24"/>
            <w:szCs w:val="24"/>
          </w:rPr>
          <w:fldChar w:fldCharType="end"/>
        </w:r>
      </w:hyperlink>
    </w:p>
    <w:p w:rsidR="006D35AE" w:rsidRPr="006D35AE" w:rsidRDefault="00391A1F" w:rsidP="006D35AE">
      <w:pPr>
        <w:pStyle w:val="TOC2"/>
        <w:tabs>
          <w:tab w:val="left" w:pos="660"/>
          <w:tab w:val="right" w:leader="dot" w:pos="9350"/>
        </w:tabs>
        <w:ind w:left="0"/>
        <w:rPr>
          <w:rFonts w:ascii="Arial" w:eastAsiaTheme="minorEastAsia" w:hAnsi="Arial" w:cs="Arial"/>
          <w:noProof/>
          <w:sz w:val="24"/>
          <w:szCs w:val="24"/>
          <w:lang w:eastAsia="en-GB"/>
        </w:rPr>
      </w:pPr>
      <w:hyperlink w:anchor="_Toc333484071" w:history="1">
        <w:r w:rsidR="006D35AE" w:rsidRPr="006D35AE">
          <w:rPr>
            <w:rStyle w:val="Hyperlink"/>
            <w:rFonts w:ascii="Arial" w:hAnsi="Arial" w:cs="Arial"/>
            <w:noProof/>
            <w:sz w:val="24"/>
            <w:szCs w:val="24"/>
          </w:rPr>
          <w:t>4.</w:t>
        </w:r>
        <w:r w:rsidR="006D35AE" w:rsidRPr="006D35AE">
          <w:rPr>
            <w:rFonts w:ascii="Arial" w:eastAsiaTheme="minorEastAsia" w:hAnsi="Arial" w:cs="Arial"/>
            <w:noProof/>
            <w:sz w:val="24"/>
            <w:szCs w:val="24"/>
            <w:lang w:eastAsia="en-GB"/>
          </w:rPr>
          <w:tab/>
        </w:r>
        <w:r w:rsidR="006D35AE" w:rsidRPr="006D35AE">
          <w:rPr>
            <w:rStyle w:val="Hyperlink"/>
            <w:rFonts w:ascii="Arial" w:hAnsi="Arial" w:cs="Arial"/>
            <w:noProof/>
            <w:sz w:val="24"/>
            <w:szCs w:val="24"/>
          </w:rPr>
          <w:t>Relationship with Government departments, other bodies and stakeholders</w:t>
        </w:r>
        <w:r w:rsidR="006D35AE" w:rsidRPr="006D35AE">
          <w:rPr>
            <w:rFonts w:ascii="Arial" w:hAnsi="Arial" w:cs="Arial"/>
            <w:noProof/>
            <w:webHidden/>
            <w:sz w:val="24"/>
            <w:szCs w:val="24"/>
          </w:rPr>
          <w:tab/>
        </w:r>
        <w:r w:rsidR="008266E4" w:rsidRPr="006D35AE">
          <w:rPr>
            <w:rFonts w:ascii="Arial" w:hAnsi="Arial" w:cs="Arial"/>
            <w:noProof/>
            <w:webHidden/>
            <w:sz w:val="24"/>
            <w:szCs w:val="24"/>
          </w:rPr>
          <w:fldChar w:fldCharType="begin"/>
        </w:r>
        <w:r w:rsidR="006D35AE" w:rsidRPr="006D35AE">
          <w:rPr>
            <w:rFonts w:ascii="Arial" w:hAnsi="Arial" w:cs="Arial"/>
            <w:noProof/>
            <w:webHidden/>
            <w:sz w:val="24"/>
            <w:szCs w:val="24"/>
          </w:rPr>
          <w:instrText xml:space="preserve"> PAGEREF _Toc333484071 \h </w:instrText>
        </w:r>
        <w:r w:rsidR="008266E4" w:rsidRPr="006D35AE">
          <w:rPr>
            <w:rFonts w:ascii="Arial" w:hAnsi="Arial" w:cs="Arial"/>
            <w:noProof/>
            <w:webHidden/>
            <w:sz w:val="24"/>
            <w:szCs w:val="24"/>
          </w:rPr>
        </w:r>
        <w:r w:rsidR="008266E4" w:rsidRPr="006D35AE">
          <w:rPr>
            <w:rFonts w:ascii="Arial" w:hAnsi="Arial" w:cs="Arial"/>
            <w:noProof/>
            <w:webHidden/>
            <w:sz w:val="24"/>
            <w:szCs w:val="24"/>
          </w:rPr>
          <w:fldChar w:fldCharType="separate"/>
        </w:r>
        <w:r w:rsidR="003B32BF">
          <w:rPr>
            <w:rFonts w:ascii="Arial" w:hAnsi="Arial" w:cs="Arial"/>
            <w:noProof/>
            <w:webHidden/>
            <w:sz w:val="24"/>
            <w:szCs w:val="24"/>
          </w:rPr>
          <w:t>20</w:t>
        </w:r>
        <w:r w:rsidR="008266E4" w:rsidRPr="006D35AE">
          <w:rPr>
            <w:rFonts w:ascii="Arial" w:hAnsi="Arial" w:cs="Arial"/>
            <w:noProof/>
            <w:webHidden/>
            <w:sz w:val="24"/>
            <w:szCs w:val="24"/>
          </w:rPr>
          <w:fldChar w:fldCharType="end"/>
        </w:r>
      </w:hyperlink>
    </w:p>
    <w:p w:rsidR="006D35AE" w:rsidRDefault="00391A1F" w:rsidP="006D35AE">
      <w:pPr>
        <w:pStyle w:val="TOC2"/>
        <w:tabs>
          <w:tab w:val="left" w:pos="880"/>
          <w:tab w:val="right" w:leader="dot" w:pos="9350"/>
        </w:tabs>
        <w:rPr>
          <w:rStyle w:val="Hyperlink"/>
          <w:rFonts w:ascii="Arial" w:hAnsi="Arial" w:cs="Arial"/>
          <w:noProof/>
          <w:sz w:val="24"/>
          <w:szCs w:val="24"/>
        </w:rPr>
      </w:pPr>
      <w:hyperlink w:anchor="_Toc333484072" w:history="1">
        <w:r w:rsidR="006D35AE" w:rsidRPr="006D35AE">
          <w:rPr>
            <w:rStyle w:val="Hyperlink"/>
            <w:rFonts w:ascii="Arial" w:hAnsi="Arial" w:cs="Arial"/>
            <w:noProof/>
            <w:sz w:val="24"/>
            <w:szCs w:val="24"/>
          </w:rPr>
          <w:t>4.1.</w:t>
        </w:r>
        <w:r w:rsidR="006D35AE" w:rsidRPr="006D35AE">
          <w:rPr>
            <w:rFonts w:ascii="Arial" w:eastAsiaTheme="minorEastAsia" w:hAnsi="Arial" w:cs="Arial"/>
            <w:noProof/>
            <w:sz w:val="24"/>
            <w:szCs w:val="24"/>
            <w:lang w:eastAsia="en-GB"/>
          </w:rPr>
          <w:tab/>
        </w:r>
        <w:r w:rsidR="006D35AE" w:rsidRPr="006D35AE">
          <w:rPr>
            <w:rStyle w:val="Hyperlink"/>
            <w:rFonts w:ascii="Arial" w:hAnsi="Arial" w:cs="Arial"/>
            <w:noProof/>
            <w:sz w:val="24"/>
            <w:szCs w:val="24"/>
          </w:rPr>
          <w:t>Relationship with the Fisheries Administrations</w:t>
        </w:r>
        <w:r w:rsidR="006D35AE" w:rsidRPr="006D35AE">
          <w:rPr>
            <w:rFonts w:ascii="Arial" w:hAnsi="Arial" w:cs="Arial"/>
            <w:noProof/>
            <w:webHidden/>
            <w:sz w:val="24"/>
            <w:szCs w:val="24"/>
          </w:rPr>
          <w:tab/>
        </w:r>
        <w:r w:rsidR="008266E4" w:rsidRPr="006D35AE">
          <w:rPr>
            <w:rFonts w:ascii="Arial" w:hAnsi="Arial" w:cs="Arial"/>
            <w:noProof/>
            <w:webHidden/>
            <w:sz w:val="24"/>
            <w:szCs w:val="24"/>
          </w:rPr>
          <w:fldChar w:fldCharType="begin"/>
        </w:r>
        <w:r w:rsidR="006D35AE" w:rsidRPr="006D35AE">
          <w:rPr>
            <w:rFonts w:ascii="Arial" w:hAnsi="Arial" w:cs="Arial"/>
            <w:noProof/>
            <w:webHidden/>
            <w:sz w:val="24"/>
            <w:szCs w:val="24"/>
          </w:rPr>
          <w:instrText xml:space="preserve"> PAGEREF _Toc333484072 \h </w:instrText>
        </w:r>
        <w:r w:rsidR="008266E4" w:rsidRPr="006D35AE">
          <w:rPr>
            <w:rFonts w:ascii="Arial" w:hAnsi="Arial" w:cs="Arial"/>
            <w:noProof/>
            <w:webHidden/>
            <w:sz w:val="24"/>
            <w:szCs w:val="24"/>
          </w:rPr>
        </w:r>
        <w:r w:rsidR="008266E4" w:rsidRPr="006D35AE">
          <w:rPr>
            <w:rFonts w:ascii="Arial" w:hAnsi="Arial" w:cs="Arial"/>
            <w:noProof/>
            <w:webHidden/>
            <w:sz w:val="24"/>
            <w:szCs w:val="24"/>
          </w:rPr>
          <w:fldChar w:fldCharType="separate"/>
        </w:r>
        <w:r w:rsidR="003B32BF">
          <w:rPr>
            <w:rFonts w:ascii="Arial" w:hAnsi="Arial" w:cs="Arial"/>
            <w:noProof/>
            <w:webHidden/>
            <w:sz w:val="24"/>
            <w:szCs w:val="24"/>
          </w:rPr>
          <w:t>20</w:t>
        </w:r>
        <w:r w:rsidR="008266E4" w:rsidRPr="006D35AE">
          <w:rPr>
            <w:rFonts w:ascii="Arial" w:hAnsi="Arial" w:cs="Arial"/>
            <w:noProof/>
            <w:webHidden/>
            <w:sz w:val="24"/>
            <w:szCs w:val="24"/>
          </w:rPr>
          <w:fldChar w:fldCharType="end"/>
        </w:r>
      </w:hyperlink>
    </w:p>
    <w:p w:rsidR="006D35AE" w:rsidRPr="006D35AE" w:rsidRDefault="00391A1F" w:rsidP="006D35AE">
      <w:pPr>
        <w:pStyle w:val="TOC2"/>
        <w:tabs>
          <w:tab w:val="left" w:pos="880"/>
          <w:tab w:val="right" w:leader="dot" w:pos="9350"/>
        </w:tabs>
        <w:rPr>
          <w:rFonts w:ascii="Arial" w:eastAsiaTheme="minorEastAsia" w:hAnsi="Arial" w:cs="Arial"/>
          <w:noProof/>
          <w:sz w:val="24"/>
          <w:szCs w:val="24"/>
          <w:lang w:eastAsia="en-GB"/>
        </w:rPr>
      </w:pPr>
      <w:hyperlink w:anchor="_Toc333484078" w:history="1">
        <w:r w:rsidR="006D35AE" w:rsidRPr="006D35AE">
          <w:rPr>
            <w:rStyle w:val="Hyperlink"/>
            <w:rFonts w:ascii="Arial" w:eastAsia="Times New Roman" w:hAnsi="Arial" w:cs="Arial"/>
            <w:bCs/>
            <w:noProof/>
            <w:sz w:val="24"/>
            <w:szCs w:val="24"/>
          </w:rPr>
          <w:t>4.2.</w:t>
        </w:r>
        <w:r w:rsidR="006D35AE" w:rsidRPr="006D35AE">
          <w:rPr>
            <w:rFonts w:ascii="Arial" w:eastAsiaTheme="minorEastAsia" w:hAnsi="Arial" w:cs="Arial"/>
            <w:noProof/>
            <w:sz w:val="24"/>
            <w:szCs w:val="24"/>
            <w:lang w:eastAsia="en-GB"/>
          </w:rPr>
          <w:tab/>
        </w:r>
        <w:r w:rsidR="006D35AE" w:rsidRPr="006D35AE">
          <w:rPr>
            <w:rStyle w:val="Hyperlink"/>
            <w:rFonts w:ascii="Arial" w:eastAsia="Times New Roman" w:hAnsi="Arial" w:cs="Arial"/>
            <w:bCs/>
            <w:noProof/>
            <w:sz w:val="24"/>
            <w:szCs w:val="24"/>
          </w:rPr>
          <w:t>Representation at International meetings</w:t>
        </w:r>
        <w:r w:rsidR="006D35AE" w:rsidRPr="006D35AE">
          <w:rPr>
            <w:rFonts w:ascii="Arial" w:hAnsi="Arial" w:cs="Arial"/>
            <w:noProof/>
            <w:webHidden/>
            <w:sz w:val="24"/>
            <w:szCs w:val="24"/>
          </w:rPr>
          <w:tab/>
        </w:r>
        <w:r w:rsidR="008266E4" w:rsidRPr="006D35AE">
          <w:rPr>
            <w:rFonts w:ascii="Arial" w:hAnsi="Arial" w:cs="Arial"/>
            <w:noProof/>
            <w:webHidden/>
            <w:sz w:val="24"/>
            <w:szCs w:val="24"/>
          </w:rPr>
          <w:fldChar w:fldCharType="begin"/>
        </w:r>
        <w:r w:rsidR="006D35AE" w:rsidRPr="006D35AE">
          <w:rPr>
            <w:rFonts w:ascii="Arial" w:hAnsi="Arial" w:cs="Arial"/>
            <w:noProof/>
            <w:webHidden/>
            <w:sz w:val="24"/>
            <w:szCs w:val="24"/>
          </w:rPr>
          <w:instrText xml:space="preserve"> PAGEREF _Toc333484078 \h </w:instrText>
        </w:r>
        <w:r w:rsidR="008266E4" w:rsidRPr="006D35AE">
          <w:rPr>
            <w:rFonts w:ascii="Arial" w:hAnsi="Arial" w:cs="Arial"/>
            <w:noProof/>
            <w:webHidden/>
            <w:sz w:val="24"/>
            <w:szCs w:val="24"/>
          </w:rPr>
        </w:r>
        <w:r w:rsidR="008266E4" w:rsidRPr="006D35AE">
          <w:rPr>
            <w:rFonts w:ascii="Arial" w:hAnsi="Arial" w:cs="Arial"/>
            <w:noProof/>
            <w:webHidden/>
            <w:sz w:val="24"/>
            <w:szCs w:val="24"/>
          </w:rPr>
          <w:fldChar w:fldCharType="separate"/>
        </w:r>
        <w:r w:rsidR="003B32BF">
          <w:rPr>
            <w:rFonts w:ascii="Arial" w:hAnsi="Arial" w:cs="Arial"/>
            <w:noProof/>
            <w:webHidden/>
            <w:sz w:val="24"/>
            <w:szCs w:val="24"/>
          </w:rPr>
          <w:t>20</w:t>
        </w:r>
        <w:r w:rsidR="008266E4" w:rsidRPr="006D35AE">
          <w:rPr>
            <w:rFonts w:ascii="Arial" w:hAnsi="Arial" w:cs="Arial"/>
            <w:noProof/>
            <w:webHidden/>
            <w:sz w:val="24"/>
            <w:szCs w:val="24"/>
          </w:rPr>
          <w:fldChar w:fldCharType="end"/>
        </w:r>
      </w:hyperlink>
    </w:p>
    <w:p w:rsidR="006D35AE" w:rsidRPr="006D35AE" w:rsidRDefault="00391A1F" w:rsidP="006D35AE">
      <w:pPr>
        <w:pStyle w:val="TOC2"/>
        <w:tabs>
          <w:tab w:val="left" w:pos="880"/>
          <w:tab w:val="right" w:leader="dot" w:pos="9350"/>
        </w:tabs>
        <w:rPr>
          <w:rFonts w:ascii="Arial" w:eastAsiaTheme="minorEastAsia" w:hAnsi="Arial" w:cs="Arial"/>
          <w:noProof/>
          <w:sz w:val="24"/>
          <w:szCs w:val="24"/>
          <w:lang w:eastAsia="en-GB"/>
        </w:rPr>
      </w:pPr>
      <w:hyperlink w:anchor="_Toc333484079" w:history="1">
        <w:r w:rsidR="006D35AE" w:rsidRPr="006D35AE">
          <w:rPr>
            <w:rStyle w:val="Hyperlink"/>
            <w:rFonts w:ascii="Arial" w:hAnsi="Arial" w:cs="Arial"/>
            <w:noProof/>
            <w:sz w:val="24"/>
            <w:szCs w:val="24"/>
          </w:rPr>
          <w:t>4.3.</w:t>
        </w:r>
        <w:r w:rsidR="006D35AE" w:rsidRPr="006D35AE">
          <w:rPr>
            <w:rFonts w:ascii="Arial" w:eastAsiaTheme="minorEastAsia" w:hAnsi="Arial" w:cs="Arial"/>
            <w:noProof/>
            <w:sz w:val="24"/>
            <w:szCs w:val="24"/>
            <w:lang w:eastAsia="en-GB"/>
          </w:rPr>
          <w:tab/>
        </w:r>
        <w:r w:rsidR="006D35AE" w:rsidRPr="006D35AE">
          <w:rPr>
            <w:rStyle w:val="Hyperlink"/>
            <w:rFonts w:ascii="Arial" w:hAnsi="Arial" w:cs="Arial"/>
            <w:noProof/>
            <w:sz w:val="24"/>
            <w:szCs w:val="24"/>
          </w:rPr>
          <w:t>Relationship with the Department for Transport and the Maritime and Coastguard Agency</w:t>
        </w:r>
        <w:r w:rsidR="006D35AE" w:rsidRPr="006D35AE">
          <w:rPr>
            <w:rFonts w:ascii="Arial" w:hAnsi="Arial" w:cs="Arial"/>
            <w:noProof/>
            <w:webHidden/>
            <w:sz w:val="24"/>
            <w:szCs w:val="24"/>
          </w:rPr>
          <w:tab/>
        </w:r>
        <w:r w:rsidR="008266E4" w:rsidRPr="006D35AE">
          <w:rPr>
            <w:rFonts w:ascii="Arial" w:hAnsi="Arial" w:cs="Arial"/>
            <w:noProof/>
            <w:webHidden/>
            <w:sz w:val="24"/>
            <w:szCs w:val="24"/>
          </w:rPr>
          <w:fldChar w:fldCharType="begin"/>
        </w:r>
        <w:r w:rsidR="006D35AE" w:rsidRPr="006D35AE">
          <w:rPr>
            <w:rFonts w:ascii="Arial" w:hAnsi="Arial" w:cs="Arial"/>
            <w:noProof/>
            <w:webHidden/>
            <w:sz w:val="24"/>
            <w:szCs w:val="24"/>
          </w:rPr>
          <w:instrText xml:space="preserve"> PAGEREF _Toc333484079 \h </w:instrText>
        </w:r>
        <w:r w:rsidR="008266E4" w:rsidRPr="006D35AE">
          <w:rPr>
            <w:rFonts w:ascii="Arial" w:hAnsi="Arial" w:cs="Arial"/>
            <w:noProof/>
            <w:webHidden/>
            <w:sz w:val="24"/>
            <w:szCs w:val="24"/>
          </w:rPr>
        </w:r>
        <w:r w:rsidR="008266E4" w:rsidRPr="006D35AE">
          <w:rPr>
            <w:rFonts w:ascii="Arial" w:hAnsi="Arial" w:cs="Arial"/>
            <w:noProof/>
            <w:webHidden/>
            <w:sz w:val="24"/>
            <w:szCs w:val="24"/>
          </w:rPr>
          <w:fldChar w:fldCharType="separate"/>
        </w:r>
        <w:r w:rsidR="003B32BF">
          <w:rPr>
            <w:rFonts w:ascii="Arial" w:hAnsi="Arial" w:cs="Arial"/>
            <w:noProof/>
            <w:webHidden/>
            <w:sz w:val="24"/>
            <w:szCs w:val="24"/>
          </w:rPr>
          <w:t>21</w:t>
        </w:r>
        <w:r w:rsidR="008266E4" w:rsidRPr="006D35AE">
          <w:rPr>
            <w:rFonts w:ascii="Arial" w:hAnsi="Arial" w:cs="Arial"/>
            <w:noProof/>
            <w:webHidden/>
            <w:sz w:val="24"/>
            <w:szCs w:val="24"/>
          </w:rPr>
          <w:fldChar w:fldCharType="end"/>
        </w:r>
      </w:hyperlink>
    </w:p>
    <w:p w:rsidR="006D35AE" w:rsidRPr="006D35AE" w:rsidRDefault="00391A1F" w:rsidP="006D35AE">
      <w:pPr>
        <w:pStyle w:val="TOC2"/>
        <w:tabs>
          <w:tab w:val="left" w:pos="880"/>
          <w:tab w:val="right" w:leader="dot" w:pos="9350"/>
        </w:tabs>
        <w:rPr>
          <w:rFonts w:ascii="Arial" w:eastAsiaTheme="minorEastAsia" w:hAnsi="Arial" w:cs="Arial"/>
          <w:noProof/>
          <w:sz w:val="24"/>
          <w:szCs w:val="24"/>
          <w:lang w:eastAsia="en-GB"/>
        </w:rPr>
      </w:pPr>
      <w:hyperlink w:anchor="_Toc333484080" w:history="1">
        <w:r w:rsidR="006D35AE" w:rsidRPr="006D35AE">
          <w:rPr>
            <w:rStyle w:val="Hyperlink"/>
            <w:rFonts w:ascii="Arial" w:hAnsi="Arial" w:cs="Arial"/>
            <w:noProof/>
            <w:sz w:val="24"/>
            <w:szCs w:val="24"/>
          </w:rPr>
          <w:t>4.4.</w:t>
        </w:r>
        <w:r w:rsidR="006D35AE" w:rsidRPr="006D35AE">
          <w:rPr>
            <w:rFonts w:ascii="Arial" w:eastAsiaTheme="minorEastAsia" w:hAnsi="Arial" w:cs="Arial"/>
            <w:noProof/>
            <w:sz w:val="24"/>
            <w:szCs w:val="24"/>
            <w:lang w:eastAsia="en-GB"/>
          </w:rPr>
          <w:tab/>
        </w:r>
        <w:r w:rsidR="006D35AE" w:rsidRPr="006D35AE">
          <w:rPr>
            <w:rStyle w:val="Hyperlink"/>
            <w:rFonts w:ascii="Arial" w:hAnsi="Arial" w:cs="Arial"/>
            <w:noProof/>
            <w:sz w:val="24"/>
            <w:szCs w:val="24"/>
          </w:rPr>
          <w:t>Relationship with Other Government Departments (OGDs), NDPBs and other organisations</w:t>
        </w:r>
        <w:r w:rsidR="006D35AE" w:rsidRPr="006D35AE">
          <w:rPr>
            <w:rFonts w:ascii="Arial" w:hAnsi="Arial" w:cs="Arial"/>
            <w:noProof/>
            <w:webHidden/>
            <w:sz w:val="24"/>
            <w:szCs w:val="24"/>
          </w:rPr>
          <w:tab/>
        </w:r>
        <w:r w:rsidR="008266E4" w:rsidRPr="006D35AE">
          <w:rPr>
            <w:rFonts w:ascii="Arial" w:hAnsi="Arial" w:cs="Arial"/>
            <w:noProof/>
            <w:webHidden/>
            <w:sz w:val="24"/>
            <w:szCs w:val="24"/>
          </w:rPr>
          <w:fldChar w:fldCharType="begin"/>
        </w:r>
        <w:r w:rsidR="006D35AE" w:rsidRPr="006D35AE">
          <w:rPr>
            <w:rFonts w:ascii="Arial" w:hAnsi="Arial" w:cs="Arial"/>
            <w:noProof/>
            <w:webHidden/>
            <w:sz w:val="24"/>
            <w:szCs w:val="24"/>
          </w:rPr>
          <w:instrText xml:space="preserve"> PAGEREF _Toc333484080 \h </w:instrText>
        </w:r>
        <w:r w:rsidR="008266E4" w:rsidRPr="006D35AE">
          <w:rPr>
            <w:rFonts w:ascii="Arial" w:hAnsi="Arial" w:cs="Arial"/>
            <w:noProof/>
            <w:webHidden/>
            <w:sz w:val="24"/>
            <w:szCs w:val="24"/>
          </w:rPr>
        </w:r>
        <w:r w:rsidR="008266E4" w:rsidRPr="006D35AE">
          <w:rPr>
            <w:rFonts w:ascii="Arial" w:hAnsi="Arial" w:cs="Arial"/>
            <w:noProof/>
            <w:webHidden/>
            <w:sz w:val="24"/>
            <w:szCs w:val="24"/>
          </w:rPr>
          <w:fldChar w:fldCharType="separate"/>
        </w:r>
        <w:r w:rsidR="003B32BF">
          <w:rPr>
            <w:rFonts w:ascii="Arial" w:hAnsi="Arial" w:cs="Arial"/>
            <w:noProof/>
            <w:webHidden/>
            <w:sz w:val="24"/>
            <w:szCs w:val="24"/>
          </w:rPr>
          <w:t>21</w:t>
        </w:r>
        <w:r w:rsidR="008266E4" w:rsidRPr="006D35AE">
          <w:rPr>
            <w:rFonts w:ascii="Arial" w:hAnsi="Arial" w:cs="Arial"/>
            <w:noProof/>
            <w:webHidden/>
            <w:sz w:val="24"/>
            <w:szCs w:val="24"/>
          </w:rPr>
          <w:fldChar w:fldCharType="end"/>
        </w:r>
      </w:hyperlink>
    </w:p>
    <w:p w:rsidR="006D35AE" w:rsidRPr="006D35AE" w:rsidRDefault="00391A1F" w:rsidP="006D35AE">
      <w:pPr>
        <w:pStyle w:val="TOC2"/>
        <w:tabs>
          <w:tab w:val="left" w:pos="880"/>
          <w:tab w:val="right" w:leader="dot" w:pos="9350"/>
        </w:tabs>
        <w:rPr>
          <w:rFonts w:ascii="Arial" w:eastAsiaTheme="minorEastAsia" w:hAnsi="Arial" w:cs="Arial"/>
          <w:noProof/>
          <w:sz w:val="24"/>
          <w:szCs w:val="24"/>
          <w:lang w:eastAsia="en-GB"/>
        </w:rPr>
      </w:pPr>
      <w:hyperlink w:anchor="_Toc333484081" w:history="1">
        <w:r w:rsidR="006D35AE" w:rsidRPr="006D35AE">
          <w:rPr>
            <w:rStyle w:val="Hyperlink"/>
            <w:rFonts w:ascii="Arial" w:hAnsi="Arial" w:cs="Arial"/>
            <w:noProof/>
            <w:sz w:val="24"/>
            <w:szCs w:val="24"/>
          </w:rPr>
          <w:t>4.5.</w:t>
        </w:r>
        <w:r w:rsidR="006D35AE" w:rsidRPr="006D35AE">
          <w:rPr>
            <w:rFonts w:ascii="Arial" w:eastAsiaTheme="minorEastAsia" w:hAnsi="Arial" w:cs="Arial"/>
            <w:noProof/>
            <w:sz w:val="24"/>
            <w:szCs w:val="24"/>
            <w:lang w:eastAsia="en-GB"/>
          </w:rPr>
          <w:tab/>
        </w:r>
        <w:r w:rsidR="006D35AE" w:rsidRPr="006D35AE">
          <w:rPr>
            <w:rStyle w:val="Hyperlink"/>
            <w:rFonts w:ascii="Arial" w:hAnsi="Arial" w:cs="Arial"/>
            <w:noProof/>
            <w:sz w:val="24"/>
            <w:szCs w:val="24"/>
          </w:rPr>
          <w:t>Relationship with stakeholders</w:t>
        </w:r>
        <w:r w:rsidR="006D35AE" w:rsidRPr="006D35AE">
          <w:rPr>
            <w:rFonts w:ascii="Arial" w:hAnsi="Arial" w:cs="Arial"/>
            <w:noProof/>
            <w:webHidden/>
            <w:sz w:val="24"/>
            <w:szCs w:val="24"/>
          </w:rPr>
          <w:tab/>
        </w:r>
        <w:r w:rsidR="008266E4" w:rsidRPr="006D35AE">
          <w:rPr>
            <w:rFonts w:ascii="Arial" w:hAnsi="Arial" w:cs="Arial"/>
            <w:noProof/>
            <w:webHidden/>
            <w:sz w:val="24"/>
            <w:szCs w:val="24"/>
          </w:rPr>
          <w:fldChar w:fldCharType="begin"/>
        </w:r>
        <w:r w:rsidR="006D35AE" w:rsidRPr="006D35AE">
          <w:rPr>
            <w:rFonts w:ascii="Arial" w:hAnsi="Arial" w:cs="Arial"/>
            <w:noProof/>
            <w:webHidden/>
            <w:sz w:val="24"/>
            <w:szCs w:val="24"/>
          </w:rPr>
          <w:instrText xml:space="preserve"> PAGEREF _Toc333484081 \h </w:instrText>
        </w:r>
        <w:r w:rsidR="008266E4" w:rsidRPr="006D35AE">
          <w:rPr>
            <w:rFonts w:ascii="Arial" w:hAnsi="Arial" w:cs="Arial"/>
            <w:noProof/>
            <w:webHidden/>
            <w:sz w:val="24"/>
            <w:szCs w:val="24"/>
          </w:rPr>
        </w:r>
        <w:r w:rsidR="008266E4" w:rsidRPr="006D35AE">
          <w:rPr>
            <w:rFonts w:ascii="Arial" w:hAnsi="Arial" w:cs="Arial"/>
            <w:noProof/>
            <w:webHidden/>
            <w:sz w:val="24"/>
            <w:szCs w:val="24"/>
          </w:rPr>
          <w:fldChar w:fldCharType="separate"/>
        </w:r>
        <w:r w:rsidR="003B32BF">
          <w:rPr>
            <w:rFonts w:ascii="Arial" w:hAnsi="Arial" w:cs="Arial"/>
            <w:noProof/>
            <w:webHidden/>
            <w:sz w:val="24"/>
            <w:szCs w:val="24"/>
          </w:rPr>
          <w:t>21</w:t>
        </w:r>
        <w:r w:rsidR="008266E4" w:rsidRPr="006D35AE">
          <w:rPr>
            <w:rFonts w:ascii="Arial" w:hAnsi="Arial" w:cs="Arial"/>
            <w:noProof/>
            <w:webHidden/>
            <w:sz w:val="24"/>
            <w:szCs w:val="24"/>
          </w:rPr>
          <w:fldChar w:fldCharType="end"/>
        </w:r>
      </w:hyperlink>
    </w:p>
    <w:p w:rsidR="006D35AE" w:rsidRPr="006D35AE" w:rsidRDefault="00391A1F" w:rsidP="006D35AE">
      <w:pPr>
        <w:pStyle w:val="TOC2"/>
        <w:tabs>
          <w:tab w:val="left" w:pos="880"/>
          <w:tab w:val="right" w:leader="dot" w:pos="9350"/>
        </w:tabs>
        <w:rPr>
          <w:rFonts w:ascii="Arial" w:eastAsiaTheme="minorEastAsia" w:hAnsi="Arial" w:cs="Arial"/>
          <w:noProof/>
          <w:sz w:val="24"/>
          <w:szCs w:val="24"/>
          <w:lang w:eastAsia="en-GB"/>
        </w:rPr>
      </w:pPr>
      <w:hyperlink w:anchor="_Toc333484082" w:history="1">
        <w:r w:rsidR="006D35AE" w:rsidRPr="006D35AE">
          <w:rPr>
            <w:rStyle w:val="Hyperlink"/>
            <w:rFonts w:ascii="Arial" w:hAnsi="Arial" w:cs="Arial"/>
            <w:noProof/>
            <w:sz w:val="24"/>
            <w:szCs w:val="24"/>
          </w:rPr>
          <w:t>4.6.</w:t>
        </w:r>
        <w:r w:rsidR="006D35AE" w:rsidRPr="006D35AE">
          <w:rPr>
            <w:rFonts w:ascii="Arial" w:eastAsiaTheme="minorEastAsia" w:hAnsi="Arial" w:cs="Arial"/>
            <w:noProof/>
            <w:sz w:val="24"/>
            <w:szCs w:val="24"/>
            <w:lang w:eastAsia="en-GB"/>
          </w:rPr>
          <w:tab/>
        </w:r>
        <w:r w:rsidR="006D35AE" w:rsidRPr="006D35AE">
          <w:rPr>
            <w:rStyle w:val="Hyperlink"/>
            <w:rFonts w:ascii="Arial" w:hAnsi="Arial" w:cs="Arial"/>
            <w:noProof/>
            <w:sz w:val="24"/>
            <w:szCs w:val="24"/>
          </w:rPr>
          <w:t>Data, knowledge and evidence</w:t>
        </w:r>
        <w:r w:rsidR="006D35AE" w:rsidRPr="006D35AE">
          <w:rPr>
            <w:rFonts w:ascii="Arial" w:hAnsi="Arial" w:cs="Arial"/>
            <w:noProof/>
            <w:webHidden/>
            <w:sz w:val="24"/>
            <w:szCs w:val="24"/>
          </w:rPr>
          <w:tab/>
        </w:r>
        <w:r w:rsidR="008266E4" w:rsidRPr="006D35AE">
          <w:rPr>
            <w:rFonts w:ascii="Arial" w:hAnsi="Arial" w:cs="Arial"/>
            <w:noProof/>
            <w:webHidden/>
            <w:sz w:val="24"/>
            <w:szCs w:val="24"/>
          </w:rPr>
          <w:fldChar w:fldCharType="begin"/>
        </w:r>
        <w:r w:rsidR="006D35AE" w:rsidRPr="006D35AE">
          <w:rPr>
            <w:rFonts w:ascii="Arial" w:hAnsi="Arial" w:cs="Arial"/>
            <w:noProof/>
            <w:webHidden/>
            <w:sz w:val="24"/>
            <w:szCs w:val="24"/>
          </w:rPr>
          <w:instrText xml:space="preserve"> PAGEREF _Toc333484082 \h </w:instrText>
        </w:r>
        <w:r w:rsidR="008266E4" w:rsidRPr="006D35AE">
          <w:rPr>
            <w:rFonts w:ascii="Arial" w:hAnsi="Arial" w:cs="Arial"/>
            <w:noProof/>
            <w:webHidden/>
            <w:sz w:val="24"/>
            <w:szCs w:val="24"/>
          </w:rPr>
        </w:r>
        <w:r w:rsidR="008266E4" w:rsidRPr="006D35AE">
          <w:rPr>
            <w:rFonts w:ascii="Arial" w:hAnsi="Arial" w:cs="Arial"/>
            <w:noProof/>
            <w:webHidden/>
            <w:sz w:val="24"/>
            <w:szCs w:val="24"/>
          </w:rPr>
          <w:fldChar w:fldCharType="separate"/>
        </w:r>
        <w:r w:rsidR="003B32BF">
          <w:rPr>
            <w:rFonts w:ascii="Arial" w:hAnsi="Arial" w:cs="Arial"/>
            <w:noProof/>
            <w:webHidden/>
            <w:sz w:val="24"/>
            <w:szCs w:val="24"/>
          </w:rPr>
          <w:t>21</w:t>
        </w:r>
        <w:r w:rsidR="008266E4" w:rsidRPr="006D35AE">
          <w:rPr>
            <w:rFonts w:ascii="Arial" w:hAnsi="Arial" w:cs="Arial"/>
            <w:noProof/>
            <w:webHidden/>
            <w:sz w:val="24"/>
            <w:szCs w:val="24"/>
          </w:rPr>
          <w:fldChar w:fldCharType="end"/>
        </w:r>
      </w:hyperlink>
    </w:p>
    <w:p w:rsidR="006D35AE" w:rsidRPr="006D35AE" w:rsidRDefault="00391A1F" w:rsidP="006D35AE">
      <w:pPr>
        <w:pStyle w:val="TOC2"/>
        <w:tabs>
          <w:tab w:val="left" w:pos="660"/>
          <w:tab w:val="right" w:leader="dot" w:pos="9350"/>
        </w:tabs>
        <w:ind w:left="0"/>
        <w:rPr>
          <w:rFonts w:ascii="Arial" w:eastAsiaTheme="minorEastAsia" w:hAnsi="Arial" w:cs="Arial"/>
          <w:noProof/>
          <w:sz w:val="24"/>
          <w:szCs w:val="24"/>
          <w:lang w:eastAsia="en-GB"/>
        </w:rPr>
      </w:pPr>
      <w:hyperlink w:anchor="_Toc333484083" w:history="1">
        <w:r w:rsidR="006D35AE" w:rsidRPr="006D35AE">
          <w:rPr>
            <w:rStyle w:val="Hyperlink"/>
            <w:rFonts w:ascii="Arial" w:hAnsi="Arial" w:cs="Arial"/>
            <w:noProof/>
            <w:sz w:val="24"/>
            <w:szCs w:val="24"/>
          </w:rPr>
          <w:t>5.</w:t>
        </w:r>
        <w:r w:rsidR="006D35AE" w:rsidRPr="006D35AE">
          <w:rPr>
            <w:rFonts w:ascii="Arial" w:eastAsiaTheme="minorEastAsia" w:hAnsi="Arial" w:cs="Arial"/>
            <w:noProof/>
            <w:sz w:val="24"/>
            <w:szCs w:val="24"/>
            <w:lang w:eastAsia="en-GB"/>
          </w:rPr>
          <w:tab/>
        </w:r>
        <w:r w:rsidR="006D35AE" w:rsidRPr="006D35AE">
          <w:rPr>
            <w:rStyle w:val="Hyperlink"/>
            <w:rFonts w:ascii="Arial" w:hAnsi="Arial" w:cs="Arial"/>
            <w:noProof/>
            <w:sz w:val="24"/>
            <w:szCs w:val="24"/>
          </w:rPr>
          <w:t>Public comments and complaints</w:t>
        </w:r>
        <w:r w:rsidR="006D35AE" w:rsidRPr="006D35AE">
          <w:rPr>
            <w:rFonts w:ascii="Arial" w:hAnsi="Arial" w:cs="Arial"/>
            <w:noProof/>
            <w:webHidden/>
            <w:sz w:val="24"/>
            <w:szCs w:val="24"/>
          </w:rPr>
          <w:tab/>
        </w:r>
        <w:r w:rsidR="008266E4" w:rsidRPr="006D35AE">
          <w:rPr>
            <w:rFonts w:ascii="Arial" w:hAnsi="Arial" w:cs="Arial"/>
            <w:noProof/>
            <w:webHidden/>
            <w:sz w:val="24"/>
            <w:szCs w:val="24"/>
          </w:rPr>
          <w:fldChar w:fldCharType="begin"/>
        </w:r>
        <w:r w:rsidR="006D35AE" w:rsidRPr="006D35AE">
          <w:rPr>
            <w:rFonts w:ascii="Arial" w:hAnsi="Arial" w:cs="Arial"/>
            <w:noProof/>
            <w:webHidden/>
            <w:sz w:val="24"/>
            <w:szCs w:val="24"/>
          </w:rPr>
          <w:instrText xml:space="preserve"> PAGEREF _Toc333484083 \h </w:instrText>
        </w:r>
        <w:r w:rsidR="008266E4" w:rsidRPr="006D35AE">
          <w:rPr>
            <w:rFonts w:ascii="Arial" w:hAnsi="Arial" w:cs="Arial"/>
            <w:noProof/>
            <w:webHidden/>
            <w:sz w:val="24"/>
            <w:szCs w:val="24"/>
          </w:rPr>
        </w:r>
        <w:r w:rsidR="008266E4" w:rsidRPr="006D35AE">
          <w:rPr>
            <w:rFonts w:ascii="Arial" w:hAnsi="Arial" w:cs="Arial"/>
            <w:noProof/>
            <w:webHidden/>
            <w:sz w:val="24"/>
            <w:szCs w:val="24"/>
          </w:rPr>
          <w:fldChar w:fldCharType="separate"/>
        </w:r>
        <w:r w:rsidR="003B32BF">
          <w:rPr>
            <w:rFonts w:ascii="Arial" w:hAnsi="Arial" w:cs="Arial"/>
            <w:noProof/>
            <w:webHidden/>
            <w:sz w:val="24"/>
            <w:szCs w:val="24"/>
          </w:rPr>
          <w:t>22</w:t>
        </w:r>
        <w:r w:rsidR="008266E4" w:rsidRPr="006D35AE">
          <w:rPr>
            <w:rFonts w:ascii="Arial" w:hAnsi="Arial" w:cs="Arial"/>
            <w:noProof/>
            <w:webHidden/>
            <w:sz w:val="24"/>
            <w:szCs w:val="24"/>
          </w:rPr>
          <w:fldChar w:fldCharType="end"/>
        </w:r>
      </w:hyperlink>
    </w:p>
    <w:p w:rsidR="006D35AE" w:rsidRPr="006D35AE" w:rsidRDefault="00391A1F" w:rsidP="006D35AE">
      <w:pPr>
        <w:pStyle w:val="TOC2"/>
        <w:tabs>
          <w:tab w:val="left" w:pos="880"/>
          <w:tab w:val="right" w:leader="dot" w:pos="9350"/>
        </w:tabs>
        <w:rPr>
          <w:rFonts w:ascii="Arial" w:eastAsiaTheme="minorEastAsia" w:hAnsi="Arial" w:cs="Arial"/>
          <w:noProof/>
          <w:sz w:val="24"/>
          <w:szCs w:val="24"/>
          <w:lang w:eastAsia="en-GB"/>
        </w:rPr>
      </w:pPr>
      <w:hyperlink w:anchor="_Toc333484084" w:history="1">
        <w:r w:rsidR="006D35AE" w:rsidRPr="006D35AE">
          <w:rPr>
            <w:rStyle w:val="Hyperlink"/>
            <w:rFonts w:ascii="Arial" w:hAnsi="Arial" w:cs="Arial"/>
            <w:noProof/>
            <w:sz w:val="24"/>
            <w:szCs w:val="24"/>
          </w:rPr>
          <w:t>5.1.</w:t>
        </w:r>
        <w:r w:rsidR="006D35AE" w:rsidRPr="006D35AE">
          <w:rPr>
            <w:rFonts w:ascii="Arial" w:eastAsiaTheme="minorEastAsia" w:hAnsi="Arial" w:cs="Arial"/>
            <w:noProof/>
            <w:sz w:val="24"/>
            <w:szCs w:val="24"/>
            <w:lang w:eastAsia="en-GB"/>
          </w:rPr>
          <w:tab/>
        </w:r>
        <w:r w:rsidR="006D35AE" w:rsidRPr="006D35AE">
          <w:rPr>
            <w:rStyle w:val="Hyperlink"/>
            <w:rFonts w:ascii="Arial" w:hAnsi="Arial" w:cs="Arial"/>
            <w:noProof/>
            <w:sz w:val="24"/>
            <w:szCs w:val="24"/>
          </w:rPr>
          <w:t>Freedom of information</w:t>
        </w:r>
        <w:r w:rsidR="006D35AE" w:rsidRPr="006D35AE">
          <w:rPr>
            <w:rFonts w:ascii="Arial" w:hAnsi="Arial" w:cs="Arial"/>
            <w:noProof/>
            <w:webHidden/>
            <w:sz w:val="24"/>
            <w:szCs w:val="24"/>
          </w:rPr>
          <w:tab/>
        </w:r>
        <w:r w:rsidR="008266E4" w:rsidRPr="006D35AE">
          <w:rPr>
            <w:rFonts w:ascii="Arial" w:hAnsi="Arial" w:cs="Arial"/>
            <w:noProof/>
            <w:webHidden/>
            <w:sz w:val="24"/>
            <w:szCs w:val="24"/>
          </w:rPr>
          <w:fldChar w:fldCharType="begin"/>
        </w:r>
        <w:r w:rsidR="006D35AE" w:rsidRPr="006D35AE">
          <w:rPr>
            <w:rFonts w:ascii="Arial" w:hAnsi="Arial" w:cs="Arial"/>
            <w:noProof/>
            <w:webHidden/>
            <w:sz w:val="24"/>
            <w:szCs w:val="24"/>
          </w:rPr>
          <w:instrText xml:space="preserve"> PAGEREF _Toc333484084 \h </w:instrText>
        </w:r>
        <w:r w:rsidR="008266E4" w:rsidRPr="006D35AE">
          <w:rPr>
            <w:rFonts w:ascii="Arial" w:hAnsi="Arial" w:cs="Arial"/>
            <w:noProof/>
            <w:webHidden/>
            <w:sz w:val="24"/>
            <w:szCs w:val="24"/>
          </w:rPr>
        </w:r>
        <w:r w:rsidR="008266E4" w:rsidRPr="006D35AE">
          <w:rPr>
            <w:rFonts w:ascii="Arial" w:hAnsi="Arial" w:cs="Arial"/>
            <w:noProof/>
            <w:webHidden/>
            <w:sz w:val="24"/>
            <w:szCs w:val="24"/>
          </w:rPr>
          <w:fldChar w:fldCharType="separate"/>
        </w:r>
        <w:r w:rsidR="003B32BF">
          <w:rPr>
            <w:rFonts w:ascii="Arial" w:hAnsi="Arial" w:cs="Arial"/>
            <w:noProof/>
            <w:webHidden/>
            <w:sz w:val="24"/>
            <w:szCs w:val="24"/>
          </w:rPr>
          <w:t>22</w:t>
        </w:r>
        <w:r w:rsidR="008266E4" w:rsidRPr="006D35AE">
          <w:rPr>
            <w:rFonts w:ascii="Arial" w:hAnsi="Arial" w:cs="Arial"/>
            <w:noProof/>
            <w:webHidden/>
            <w:sz w:val="24"/>
            <w:szCs w:val="24"/>
          </w:rPr>
          <w:fldChar w:fldCharType="end"/>
        </w:r>
      </w:hyperlink>
    </w:p>
    <w:p w:rsidR="006D35AE" w:rsidRPr="006D35AE" w:rsidRDefault="00391A1F" w:rsidP="006D35AE">
      <w:pPr>
        <w:pStyle w:val="TOC2"/>
        <w:tabs>
          <w:tab w:val="left" w:pos="880"/>
          <w:tab w:val="right" w:leader="dot" w:pos="9350"/>
        </w:tabs>
        <w:rPr>
          <w:rFonts w:ascii="Arial" w:eastAsiaTheme="minorEastAsia" w:hAnsi="Arial" w:cs="Arial"/>
          <w:noProof/>
          <w:sz w:val="24"/>
          <w:szCs w:val="24"/>
          <w:lang w:eastAsia="en-GB"/>
        </w:rPr>
      </w:pPr>
      <w:hyperlink w:anchor="_Toc333484085" w:history="1">
        <w:r w:rsidR="006D35AE" w:rsidRPr="006D35AE">
          <w:rPr>
            <w:rStyle w:val="Hyperlink"/>
            <w:rFonts w:ascii="Arial" w:hAnsi="Arial" w:cs="Arial"/>
            <w:noProof/>
            <w:sz w:val="24"/>
            <w:szCs w:val="24"/>
          </w:rPr>
          <w:t>5.2.</w:t>
        </w:r>
        <w:r w:rsidR="006D35AE" w:rsidRPr="006D35AE">
          <w:rPr>
            <w:rFonts w:ascii="Arial" w:eastAsiaTheme="minorEastAsia" w:hAnsi="Arial" w:cs="Arial"/>
            <w:noProof/>
            <w:sz w:val="24"/>
            <w:szCs w:val="24"/>
            <w:lang w:eastAsia="en-GB"/>
          </w:rPr>
          <w:tab/>
        </w:r>
        <w:r w:rsidR="006D35AE" w:rsidRPr="006D35AE">
          <w:rPr>
            <w:rStyle w:val="Hyperlink"/>
            <w:rFonts w:ascii="Arial" w:hAnsi="Arial" w:cs="Arial"/>
            <w:noProof/>
            <w:sz w:val="24"/>
            <w:szCs w:val="24"/>
          </w:rPr>
          <w:t>Data handling and security</w:t>
        </w:r>
        <w:r w:rsidR="006D35AE" w:rsidRPr="006D35AE">
          <w:rPr>
            <w:rFonts w:ascii="Arial" w:hAnsi="Arial" w:cs="Arial"/>
            <w:noProof/>
            <w:webHidden/>
            <w:sz w:val="24"/>
            <w:szCs w:val="24"/>
          </w:rPr>
          <w:tab/>
        </w:r>
        <w:r w:rsidR="008266E4" w:rsidRPr="006D35AE">
          <w:rPr>
            <w:rFonts w:ascii="Arial" w:hAnsi="Arial" w:cs="Arial"/>
            <w:noProof/>
            <w:webHidden/>
            <w:sz w:val="24"/>
            <w:szCs w:val="24"/>
          </w:rPr>
          <w:fldChar w:fldCharType="begin"/>
        </w:r>
        <w:r w:rsidR="006D35AE" w:rsidRPr="006D35AE">
          <w:rPr>
            <w:rFonts w:ascii="Arial" w:hAnsi="Arial" w:cs="Arial"/>
            <w:noProof/>
            <w:webHidden/>
            <w:sz w:val="24"/>
            <w:szCs w:val="24"/>
          </w:rPr>
          <w:instrText xml:space="preserve"> PAGEREF _Toc333484085 \h </w:instrText>
        </w:r>
        <w:r w:rsidR="008266E4" w:rsidRPr="006D35AE">
          <w:rPr>
            <w:rFonts w:ascii="Arial" w:hAnsi="Arial" w:cs="Arial"/>
            <w:noProof/>
            <w:webHidden/>
            <w:sz w:val="24"/>
            <w:szCs w:val="24"/>
          </w:rPr>
        </w:r>
        <w:r w:rsidR="008266E4" w:rsidRPr="006D35AE">
          <w:rPr>
            <w:rFonts w:ascii="Arial" w:hAnsi="Arial" w:cs="Arial"/>
            <w:noProof/>
            <w:webHidden/>
            <w:sz w:val="24"/>
            <w:szCs w:val="24"/>
          </w:rPr>
          <w:fldChar w:fldCharType="separate"/>
        </w:r>
        <w:r w:rsidR="003B32BF">
          <w:rPr>
            <w:rFonts w:ascii="Arial" w:hAnsi="Arial" w:cs="Arial"/>
            <w:noProof/>
            <w:webHidden/>
            <w:sz w:val="24"/>
            <w:szCs w:val="24"/>
          </w:rPr>
          <w:t>22</w:t>
        </w:r>
        <w:r w:rsidR="008266E4" w:rsidRPr="006D35AE">
          <w:rPr>
            <w:rFonts w:ascii="Arial" w:hAnsi="Arial" w:cs="Arial"/>
            <w:noProof/>
            <w:webHidden/>
            <w:sz w:val="24"/>
            <w:szCs w:val="24"/>
          </w:rPr>
          <w:fldChar w:fldCharType="end"/>
        </w:r>
      </w:hyperlink>
    </w:p>
    <w:p w:rsidR="006D35AE" w:rsidRPr="006D35AE" w:rsidRDefault="00391A1F" w:rsidP="006D35AE">
      <w:pPr>
        <w:pStyle w:val="TOC2"/>
        <w:tabs>
          <w:tab w:val="left" w:pos="880"/>
          <w:tab w:val="right" w:leader="dot" w:pos="9350"/>
        </w:tabs>
        <w:rPr>
          <w:rFonts w:ascii="Arial" w:eastAsiaTheme="minorEastAsia" w:hAnsi="Arial" w:cs="Arial"/>
          <w:noProof/>
          <w:sz w:val="24"/>
          <w:szCs w:val="24"/>
          <w:lang w:eastAsia="en-GB"/>
        </w:rPr>
      </w:pPr>
      <w:hyperlink w:anchor="_Toc333484086" w:history="1">
        <w:r w:rsidR="006D35AE" w:rsidRPr="006D35AE">
          <w:rPr>
            <w:rStyle w:val="Hyperlink"/>
            <w:rFonts w:ascii="Arial" w:hAnsi="Arial" w:cs="Arial"/>
            <w:noProof/>
            <w:sz w:val="24"/>
            <w:szCs w:val="24"/>
          </w:rPr>
          <w:t>5.3.</w:t>
        </w:r>
        <w:r w:rsidR="006D35AE" w:rsidRPr="006D35AE">
          <w:rPr>
            <w:rFonts w:ascii="Arial" w:eastAsiaTheme="minorEastAsia" w:hAnsi="Arial" w:cs="Arial"/>
            <w:noProof/>
            <w:sz w:val="24"/>
            <w:szCs w:val="24"/>
            <w:lang w:eastAsia="en-GB"/>
          </w:rPr>
          <w:tab/>
        </w:r>
        <w:r w:rsidR="006D35AE" w:rsidRPr="006D35AE">
          <w:rPr>
            <w:rStyle w:val="Hyperlink"/>
            <w:rFonts w:ascii="Arial" w:hAnsi="Arial" w:cs="Arial"/>
            <w:noProof/>
            <w:sz w:val="24"/>
            <w:szCs w:val="24"/>
          </w:rPr>
          <w:t>Comments and complaints</w:t>
        </w:r>
        <w:r w:rsidR="006D35AE" w:rsidRPr="006D35AE">
          <w:rPr>
            <w:rFonts w:ascii="Arial" w:hAnsi="Arial" w:cs="Arial"/>
            <w:noProof/>
            <w:webHidden/>
            <w:sz w:val="24"/>
            <w:szCs w:val="24"/>
          </w:rPr>
          <w:tab/>
        </w:r>
        <w:r w:rsidR="008266E4" w:rsidRPr="006D35AE">
          <w:rPr>
            <w:rFonts w:ascii="Arial" w:hAnsi="Arial" w:cs="Arial"/>
            <w:noProof/>
            <w:webHidden/>
            <w:sz w:val="24"/>
            <w:szCs w:val="24"/>
          </w:rPr>
          <w:fldChar w:fldCharType="begin"/>
        </w:r>
        <w:r w:rsidR="006D35AE" w:rsidRPr="006D35AE">
          <w:rPr>
            <w:rFonts w:ascii="Arial" w:hAnsi="Arial" w:cs="Arial"/>
            <w:noProof/>
            <w:webHidden/>
            <w:sz w:val="24"/>
            <w:szCs w:val="24"/>
          </w:rPr>
          <w:instrText xml:space="preserve"> PAGEREF _Toc333484086 \h </w:instrText>
        </w:r>
        <w:r w:rsidR="008266E4" w:rsidRPr="006D35AE">
          <w:rPr>
            <w:rFonts w:ascii="Arial" w:hAnsi="Arial" w:cs="Arial"/>
            <w:noProof/>
            <w:webHidden/>
            <w:sz w:val="24"/>
            <w:szCs w:val="24"/>
          </w:rPr>
        </w:r>
        <w:r w:rsidR="008266E4" w:rsidRPr="006D35AE">
          <w:rPr>
            <w:rFonts w:ascii="Arial" w:hAnsi="Arial" w:cs="Arial"/>
            <w:noProof/>
            <w:webHidden/>
            <w:sz w:val="24"/>
            <w:szCs w:val="24"/>
          </w:rPr>
          <w:fldChar w:fldCharType="separate"/>
        </w:r>
        <w:r w:rsidR="003B32BF">
          <w:rPr>
            <w:rFonts w:ascii="Arial" w:hAnsi="Arial" w:cs="Arial"/>
            <w:noProof/>
            <w:webHidden/>
            <w:sz w:val="24"/>
            <w:szCs w:val="24"/>
          </w:rPr>
          <w:t>22</w:t>
        </w:r>
        <w:r w:rsidR="008266E4" w:rsidRPr="006D35AE">
          <w:rPr>
            <w:rFonts w:ascii="Arial" w:hAnsi="Arial" w:cs="Arial"/>
            <w:noProof/>
            <w:webHidden/>
            <w:sz w:val="24"/>
            <w:szCs w:val="24"/>
          </w:rPr>
          <w:fldChar w:fldCharType="end"/>
        </w:r>
      </w:hyperlink>
    </w:p>
    <w:p w:rsidR="006D35AE" w:rsidRPr="006D35AE" w:rsidRDefault="00391A1F" w:rsidP="006D35AE">
      <w:pPr>
        <w:pStyle w:val="TOC2"/>
        <w:tabs>
          <w:tab w:val="left" w:pos="660"/>
          <w:tab w:val="right" w:leader="dot" w:pos="9350"/>
        </w:tabs>
        <w:ind w:left="0"/>
        <w:rPr>
          <w:rFonts w:ascii="Arial" w:eastAsiaTheme="minorEastAsia" w:hAnsi="Arial" w:cs="Arial"/>
          <w:noProof/>
          <w:sz w:val="24"/>
          <w:szCs w:val="24"/>
          <w:lang w:eastAsia="en-GB"/>
        </w:rPr>
      </w:pPr>
      <w:hyperlink w:anchor="_Toc333484089" w:history="1">
        <w:r w:rsidR="006D35AE" w:rsidRPr="006D35AE">
          <w:rPr>
            <w:rStyle w:val="Hyperlink"/>
            <w:rFonts w:ascii="Arial" w:hAnsi="Arial" w:cs="Arial"/>
            <w:noProof/>
            <w:sz w:val="24"/>
            <w:szCs w:val="24"/>
          </w:rPr>
          <w:t>6.</w:t>
        </w:r>
        <w:r w:rsidR="006D35AE" w:rsidRPr="006D35AE">
          <w:rPr>
            <w:rFonts w:ascii="Arial" w:eastAsiaTheme="minorEastAsia" w:hAnsi="Arial" w:cs="Arial"/>
            <w:noProof/>
            <w:sz w:val="24"/>
            <w:szCs w:val="24"/>
            <w:lang w:eastAsia="en-GB"/>
          </w:rPr>
          <w:tab/>
        </w:r>
        <w:r w:rsidR="006D35AE" w:rsidRPr="006D35AE">
          <w:rPr>
            <w:rStyle w:val="Hyperlink"/>
            <w:rFonts w:ascii="Arial" w:hAnsi="Arial" w:cs="Arial"/>
            <w:noProof/>
            <w:sz w:val="24"/>
            <w:szCs w:val="24"/>
          </w:rPr>
          <w:t>Machinery for planning, accounting, audit, monitoring, governance and reporting</w:t>
        </w:r>
        <w:r w:rsidR="007E77C5">
          <w:rPr>
            <w:rFonts w:ascii="Arial" w:hAnsi="Arial" w:cs="Arial"/>
            <w:noProof/>
            <w:webHidden/>
            <w:sz w:val="24"/>
            <w:szCs w:val="24"/>
          </w:rPr>
          <w:br/>
        </w:r>
        <w:r w:rsidR="007E77C5" w:rsidRPr="007E77C5">
          <w:rPr>
            <w:rFonts w:ascii="Arial" w:hAnsi="Arial" w:cs="Arial"/>
            <w:noProof/>
            <w:webHidden/>
            <w:sz w:val="24"/>
            <w:szCs w:val="24"/>
          </w:rPr>
          <w:tab/>
        </w:r>
        <w:r w:rsidR="007E77C5" w:rsidRPr="007E77C5">
          <w:rPr>
            <w:rFonts w:ascii="Arial" w:hAnsi="Arial" w:cs="Arial"/>
            <w:noProof/>
            <w:webHidden/>
            <w:sz w:val="24"/>
            <w:szCs w:val="24"/>
          </w:rPr>
          <w:tab/>
        </w:r>
        <w:r w:rsidR="008266E4" w:rsidRPr="006D35AE">
          <w:rPr>
            <w:rFonts w:ascii="Arial" w:hAnsi="Arial" w:cs="Arial"/>
            <w:noProof/>
            <w:webHidden/>
            <w:sz w:val="24"/>
            <w:szCs w:val="24"/>
          </w:rPr>
          <w:fldChar w:fldCharType="begin"/>
        </w:r>
        <w:r w:rsidR="006D35AE" w:rsidRPr="006D35AE">
          <w:rPr>
            <w:rFonts w:ascii="Arial" w:hAnsi="Arial" w:cs="Arial"/>
            <w:noProof/>
            <w:webHidden/>
            <w:sz w:val="24"/>
            <w:szCs w:val="24"/>
          </w:rPr>
          <w:instrText xml:space="preserve"> PAGEREF _Toc333484089 \h </w:instrText>
        </w:r>
        <w:r w:rsidR="008266E4" w:rsidRPr="006D35AE">
          <w:rPr>
            <w:rFonts w:ascii="Arial" w:hAnsi="Arial" w:cs="Arial"/>
            <w:noProof/>
            <w:webHidden/>
            <w:sz w:val="24"/>
            <w:szCs w:val="24"/>
          </w:rPr>
        </w:r>
        <w:r w:rsidR="008266E4" w:rsidRPr="006D35AE">
          <w:rPr>
            <w:rFonts w:ascii="Arial" w:hAnsi="Arial" w:cs="Arial"/>
            <w:noProof/>
            <w:webHidden/>
            <w:sz w:val="24"/>
            <w:szCs w:val="24"/>
          </w:rPr>
          <w:fldChar w:fldCharType="separate"/>
        </w:r>
        <w:r w:rsidR="003B32BF">
          <w:rPr>
            <w:rFonts w:ascii="Arial" w:hAnsi="Arial" w:cs="Arial"/>
            <w:noProof/>
            <w:webHidden/>
            <w:sz w:val="24"/>
            <w:szCs w:val="24"/>
          </w:rPr>
          <w:t>24</w:t>
        </w:r>
        <w:r w:rsidR="008266E4" w:rsidRPr="006D35AE">
          <w:rPr>
            <w:rFonts w:ascii="Arial" w:hAnsi="Arial" w:cs="Arial"/>
            <w:noProof/>
            <w:webHidden/>
            <w:sz w:val="24"/>
            <w:szCs w:val="24"/>
          </w:rPr>
          <w:fldChar w:fldCharType="end"/>
        </w:r>
      </w:hyperlink>
    </w:p>
    <w:p w:rsidR="006D35AE" w:rsidRPr="006D35AE" w:rsidRDefault="00391A1F" w:rsidP="006D35AE">
      <w:pPr>
        <w:pStyle w:val="TOC2"/>
        <w:tabs>
          <w:tab w:val="left" w:pos="880"/>
          <w:tab w:val="right" w:leader="dot" w:pos="9350"/>
        </w:tabs>
        <w:rPr>
          <w:rFonts w:ascii="Arial" w:eastAsiaTheme="minorEastAsia" w:hAnsi="Arial" w:cs="Arial"/>
          <w:noProof/>
          <w:sz w:val="24"/>
          <w:szCs w:val="24"/>
          <w:lang w:eastAsia="en-GB"/>
        </w:rPr>
      </w:pPr>
      <w:hyperlink w:anchor="_Toc333484090" w:history="1">
        <w:r w:rsidR="006D35AE" w:rsidRPr="006D35AE">
          <w:rPr>
            <w:rStyle w:val="Hyperlink"/>
            <w:rFonts w:ascii="Arial" w:hAnsi="Arial" w:cs="Arial"/>
            <w:noProof/>
            <w:sz w:val="24"/>
            <w:szCs w:val="24"/>
          </w:rPr>
          <w:t>6.1.</w:t>
        </w:r>
        <w:r w:rsidR="006D35AE" w:rsidRPr="006D35AE">
          <w:rPr>
            <w:rFonts w:ascii="Arial" w:eastAsiaTheme="minorEastAsia" w:hAnsi="Arial" w:cs="Arial"/>
            <w:noProof/>
            <w:sz w:val="24"/>
            <w:szCs w:val="24"/>
            <w:lang w:eastAsia="en-GB"/>
          </w:rPr>
          <w:tab/>
        </w:r>
        <w:r w:rsidR="006D35AE" w:rsidRPr="006D35AE">
          <w:rPr>
            <w:rStyle w:val="Hyperlink"/>
            <w:rFonts w:ascii="Arial" w:hAnsi="Arial" w:cs="Arial"/>
            <w:noProof/>
            <w:sz w:val="24"/>
            <w:szCs w:val="24"/>
          </w:rPr>
          <w:t>Corporate Plan</w:t>
        </w:r>
        <w:r w:rsidR="006D35AE" w:rsidRPr="006D35AE">
          <w:rPr>
            <w:rFonts w:ascii="Arial" w:hAnsi="Arial" w:cs="Arial"/>
            <w:noProof/>
            <w:webHidden/>
            <w:sz w:val="24"/>
            <w:szCs w:val="24"/>
          </w:rPr>
          <w:tab/>
        </w:r>
        <w:r w:rsidR="008266E4" w:rsidRPr="006D35AE">
          <w:rPr>
            <w:rFonts w:ascii="Arial" w:hAnsi="Arial" w:cs="Arial"/>
            <w:noProof/>
            <w:webHidden/>
            <w:sz w:val="24"/>
            <w:szCs w:val="24"/>
          </w:rPr>
          <w:fldChar w:fldCharType="begin"/>
        </w:r>
        <w:r w:rsidR="006D35AE" w:rsidRPr="006D35AE">
          <w:rPr>
            <w:rFonts w:ascii="Arial" w:hAnsi="Arial" w:cs="Arial"/>
            <w:noProof/>
            <w:webHidden/>
            <w:sz w:val="24"/>
            <w:szCs w:val="24"/>
          </w:rPr>
          <w:instrText xml:space="preserve"> PAGEREF _Toc333484090 \h </w:instrText>
        </w:r>
        <w:r w:rsidR="008266E4" w:rsidRPr="006D35AE">
          <w:rPr>
            <w:rFonts w:ascii="Arial" w:hAnsi="Arial" w:cs="Arial"/>
            <w:noProof/>
            <w:webHidden/>
            <w:sz w:val="24"/>
            <w:szCs w:val="24"/>
          </w:rPr>
        </w:r>
        <w:r w:rsidR="008266E4" w:rsidRPr="006D35AE">
          <w:rPr>
            <w:rFonts w:ascii="Arial" w:hAnsi="Arial" w:cs="Arial"/>
            <w:noProof/>
            <w:webHidden/>
            <w:sz w:val="24"/>
            <w:szCs w:val="24"/>
          </w:rPr>
          <w:fldChar w:fldCharType="separate"/>
        </w:r>
        <w:r w:rsidR="003B32BF">
          <w:rPr>
            <w:rFonts w:ascii="Arial" w:hAnsi="Arial" w:cs="Arial"/>
            <w:noProof/>
            <w:webHidden/>
            <w:sz w:val="24"/>
            <w:szCs w:val="24"/>
          </w:rPr>
          <w:t>24</w:t>
        </w:r>
        <w:r w:rsidR="008266E4" w:rsidRPr="006D35AE">
          <w:rPr>
            <w:rFonts w:ascii="Arial" w:hAnsi="Arial" w:cs="Arial"/>
            <w:noProof/>
            <w:webHidden/>
            <w:sz w:val="24"/>
            <w:szCs w:val="24"/>
          </w:rPr>
          <w:fldChar w:fldCharType="end"/>
        </w:r>
      </w:hyperlink>
    </w:p>
    <w:p w:rsidR="006D35AE" w:rsidRPr="006D35AE" w:rsidRDefault="00391A1F" w:rsidP="006D35AE">
      <w:pPr>
        <w:pStyle w:val="TOC2"/>
        <w:tabs>
          <w:tab w:val="left" w:pos="880"/>
          <w:tab w:val="right" w:leader="dot" w:pos="9350"/>
        </w:tabs>
        <w:rPr>
          <w:rFonts w:ascii="Arial" w:eastAsiaTheme="minorEastAsia" w:hAnsi="Arial" w:cs="Arial"/>
          <w:noProof/>
          <w:sz w:val="24"/>
          <w:szCs w:val="24"/>
          <w:lang w:eastAsia="en-GB"/>
        </w:rPr>
      </w:pPr>
      <w:hyperlink w:anchor="_Toc333484091" w:history="1">
        <w:r w:rsidR="006D35AE" w:rsidRPr="006D35AE">
          <w:rPr>
            <w:rStyle w:val="Hyperlink"/>
            <w:rFonts w:ascii="Arial" w:hAnsi="Arial" w:cs="Arial"/>
            <w:noProof/>
            <w:sz w:val="24"/>
            <w:szCs w:val="24"/>
          </w:rPr>
          <w:t>6.2.</w:t>
        </w:r>
        <w:r w:rsidR="006D35AE" w:rsidRPr="006D35AE">
          <w:rPr>
            <w:rFonts w:ascii="Arial" w:eastAsiaTheme="minorEastAsia" w:hAnsi="Arial" w:cs="Arial"/>
            <w:noProof/>
            <w:sz w:val="24"/>
            <w:szCs w:val="24"/>
            <w:lang w:eastAsia="en-GB"/>
          </w:rPr>
          <w:tab/>
        </w:r>
        <w:r w:rsidR="006D35AE" w:rsidRPr="006D35AE">
          <w:rPr>
            <w:rStyle w:val="Hyperlink"/>
            <w:rFonts w:ascii="Arial" w:hAnsi="Arial" w:cs="Arial"/>
            <w:noProof/>
            <w:sz w:val="24"/>
            <w:szCs w:val="24"/>
          </w:rPr>
          <w:t>Annual report and accounts</w:t>
        </w:r>
        <w:r w:rsidR="006D35AE" w:rsidRPr="006D35AE">
          <w:rPr>
            <w:rFonts w:ascii="Arial" w:hAnsi="Arial" w:cs="Arial"/>
            <w:noProof/>
            <w:webHidden/>
            <w:sz w:val="24"/>
            <w:szCs w:val="24"/>
          </w:rPr>
          <w:tab/>
        </w:r>
        <w:r w:rsidR="008266E4" w:rsidRPr="006D35AE">
          <w:rPr>
            <w:rFonts w:ascii="Arial" w:hAnsi="Arial" w:cs="Arial"/>
            <w:noProof/>
            <w:webHidden/>
            <w:sz w:val="24"/>
            <w:szCs w:val="24"/>
          </w:rPr>
          <w:fldChar w:fldCharType="begin"/>
        </w:r>
        <w:r w:rsidR="006D35AE" w:rsidRPr="006D35AE">
          <w:rPr>
            <w:rFonts w:ascii="Arial" w:hAnsi="Arial" w:cs="Arial"/>
            <w:noProof/>
            <w:webHidden/>
            <w:sz w:val="24"/>
            <w:szCs w:val="24"/>
          </w:rPr>
          <w:instrText xml:space="preserve"> PAGEREF _Toc333484091 \h </w:instrText>
        </w:r>
        <w:r w:rsidR="008266E4" w:rsidRPr="006D35AE">
          <w:rPr>
            <w:rFonts w:ascii="Arial" w:hAnsi="Arial" w:cs="Arial"/>
            <w:noProof/>
            <w:webHidden/>
            <w:sz w:val="24"/>
            <w:szCs w:val="24"/>
          </w:rPr>
        </w:r>
        <w:r w:rsidR="008266E4" w:rsidRPr="006D35AE">
          <w:rPr>
            <w:rFonts w:ascii="Arial" w:hAnsi="Arial" w:cs="Arial"/>
            <w:noProof/>
            <w:webHidden/>
            <w:sz w:val="24"/>
            <w:szCs w:val="24"/>
          </w:rPr>
          <w:fldChar w:fldCharType="separate"/>
        </w:r>
        <w:r w:rsidR="003B32BF">
          <w:rPr>
            <w:rFonts w:ascii="Arial" w:hAnsi="Arial" w:cs="Arial"/>
            <w:noProof/>
            <w:webHidden/>
            <w:sz w:val="24"/>
            <w:szCs w:val="24"/>
          </w:rPr>
          <w:t>24</w:t>
        </w:r>
        <w:r w:rsidR="008266E4" w:rsidRPr="006D35AE">
          <w:rPr>
            <w:rFonts w:ascii="Arial" w:hAnsi="Arial" w:cs="Arial"/>
            <w:noProof/>
            <w:webHidden/>
            <w:sz w:val="24"/>
            <w:szCs w:val="24"/>
          </w:rPr>
          <w:fldChar w:fldCharType="end"/>
        </w:r>
      </w:hyperlink>
    </w:p>
    <w:p w:rsidR="006D35AE" w:rsidRPr="006D35AE" w:rsidRDefault="00391A1F" w:rsidP="006D35AE">
      <w:pPr>
        <w:pStyle w:val="TOC2"/>
        <w:tabs>
          <w:tab w:val="left" w:pos="880"/>
          <w:tab w:val="right" w:leader="dot" w:pos="9350"/>
        </w:tabs>
        <w:rPr>
          <w:rFonts w:ascii="Arial" w:eastAsiaTheme="minorEastAsia" w:hAnsi="Arial" w:cs="Arial"/>
          <w:noProof/>
          <w:sz w:val="24"/>
          <w:szCs w:val="24"/>
          <w:lang w:eastAsia="en-GB"/>
        </w:rPr>
      </w:pPr>
      <w:hyperlink w:anchor="_Toc333484092" w:history="1">
        <w:r w:rsidR="006D35AE" w:rsidRPr="006D35AE">
          <w:rPr>
            <w:rStyle w:val="Hyperlink"/>
            <w:rFonts w:ascii="Arial" w:hAnsi="Arial" w:cs="Arial"/>
            <w:noProof/>
            <w:sz w:val="24"/>
            <w:szCs w:val="24"/>
          </w:rPr>
          <w:t>6.3.</w:t>
        </w:r>
        <w:r w:rsidR="006D35AE" w:rsidRPr="006D35AE">
          <w:rPr>
            <w:rFonts w:ascii="Arial" w:eastAsiaTheme="minorEastAsia" w:hAnsi="Arial" w:cs="Arial"/>
            <w:noProof/>
            <w:sz w:val="24"/>
            <w:szCs w:val="24"/>
            <w:lang w:eastAsia="en-GB"/>
          </w:rPr>
          <w:tab/>
        </w:r>
        <w:r w:rsidR="006D35AE" w:rsidRPr="006D35AE">
          <w:rPr>
            <w:rStyle w:val="Hyperlink"/>
            <w:rFonts w:ascii="Arial" w:hAnsi="Arial" w:cs="Arial"/>
            <w:noProof/>
            <w:sz w:val="24"/>
            <w:szCs w:val="24"/>
          </w:rPr>
          <w:t>Internal audit</w:t>
        </w:r>
        <w:r w:rsidR="006D35AE" w:rsidRPr="006D35AE">
          <w:rPr>
            <w:rFonts w:ascii="Arial" w:hAnsi="Arial" w:cs="Arial"/>
            <w:noProof/>
            <w:webHidden/>
            <w:sz w:val="24"/>
            <w:szCs w:val="24"/>
          </w:rPr>
          <w:tab/>
        </w:r>
        <w:r w:rsidR="008266E4" w:rsidRPr="006D35AE">
          <w:rPr>
            <w:rFonts w:ascii="Arial" w:hAnsi="Arial" w:cs="Arial"/>
            <w:noProof/>
            <w:webHidden/>
            <w:sz w:val="24"/>
            <w:szCs w:val="24"/>
          </w:rPr>
          <w:fldChar w:fldCharType="begin"/>
        </w:r>
        <w:r w:rsidR="006D35AE" w:rsidRPr="006D35AE">
          <w:rPr>
            <w:rFonts w:ascii="Arial" w:hAnsi="Arial" w:cs="Arial"/>
            <w:noProof/>
            <w:webHidden/>
            <w:sz w:val="24"/>
            <w:szCs w:val="24"/>
          </w:rPr>
          <w:instrText xml:space="preserve"> PAGEREF _Toc333484092 \h </w:instrText>
        </w:r>
        <w:r w:rsidR="008266E4" w:rsidRPr="006D35AE">
          <w:rPr>
            <w:rFonts w:ascii="Arial" w:hAnsi="Arial" w:cs="Arial"/>
            <w:noProof/>
            <w:webHidden/>
            <w:sz w:val="24"/>
            <w:szCs w:val="24"/>
          </w:rPr>
        </w:r>
        <w:r w:rsidR="008266E4" w:rsidRPr="006D35AE">
          <w:rPr>
            <w:rFonts w:ascii="Arial" w:hAnsi="Arial" w:cs="Arial"/>
            <w:noProof/>
            <w:webHidden/>
            <w:sz w:val="24"/>
            <w:szCs w:val="24"/>
          </w:rPr>
          <w:fldChar w:fldCharType="separate"/>
        </w:r>
        <w:r w:rsidR="003B32BF">
          <w:rPr>
            <w:rFonts w:ascii="Arial" w:hAnsi="Arial" w:cs="Arial"/>
            <w:noProof/>
            <w:webHidden/>
            <w:sz w:val="24"/>
            <w:szCs w:val="24"/>
          </w:rPr>
          <w:t>25</w:t>
        </w:r>
        <w:r w:rsidR="008266E4" w:rsidRPr="006D35AE">
          <w:rPr>
            <w:rFonts w:ascii="Arial" w:hAnsi="Arial" w:cs="Arial"/>
            <w:noProof/>
            <w:webHidden/>
            <w:sz w:val="24"/>
            <w:szCs w:val="24"/>
          </w:rPr>
          <w:fldChar w:fldCharType="end"/>
        </w:r>
      </w:hyperlink>
    </w:p>
    <w:p w:rsidR="006D35AE" w:rsidRPr="006D35AE" w:rsidRDefault="00391A1F" w:rsidP="006D35AE">
      <w:pPr>
        <w:pStyle w:val="TOC2"/>
        <w:tabs>
          <w:tab w:val="left" w:pos="880"/>
          <w:tab w:val="right" w:leader="dot" w:pos="9350"/>
        </w:tabs>
        <w:rPr>
          <w:rFonts w:ascii="Arial" w:eastAsiaTheme="minorEastAsia" w:hAnsi="Arial" w:cs="Arial"/>
          <w:noProof/>
          <w:sz w:val="24"/>
          <w:szCs w:val="24"/>
          <w:lang w:eastAsia="en-GB"/>
        </w:rPr>
      </w:pPr>
      <w:hyperlink w:anchor="_Toc333484093" w:history="1">
        <w:r w:rsidR="006D35AE" w:rsidRPr="006D35AE">
          <w:rPr>
            <w:rStyle w:val="Hyperlink"/>
            <w:rFonts w:ascii="Arial" w:hAnsi="Arial" w:cs="Arial"/>
            <w:noProof/>
            <w:sz w:val="24"/>
            <w:szCs w:val="24"/>
          </w:rPr>
          <w:t>6.4.</w:t>
        </w:r>
        <w:r w:rsidR="006D35AE" w:rsidRPr="006D35AE">
          <w:rPr>
            <w:rFonts w:ascii="Arial" w:eastAsiaTheme="minorEastAsia" w:hAnsi="Arial" w:cs="Arial"/>
            <w:noProof/>
            <w:sz w:val="24"/>
            <w:szCs w:val="24"/>
            <w:lang w:eastAsia="en-GB"/>
          </w:rPr>
          <w:tab/>
        </w:r>
        <w:r w:rsidR="006D35AE" w:rsidRPr="006D35AE">
          <w:rPr>
            <w:rStyle w:val="Hyperlink"/>
            <w:rFonts w:ascii="Arial" w:hAnsi="Arial" w:cs="Arial"/>
            <w:noProof/>
            <w:sz w:val="24"/>
            <w:szCs w:val="24"/>
          </w:rPr>
          <w:t>External audit</w:t>
        </w:r>
        <w:r w:rsidR="006D35AE" w:rsidRPr="006D35AE">
          <w:rPr>
            <w:rFonts w:ascii="Arial" w:hAnsi="Arial" w:cs="Arial"/>
            <w:noProof/>
            <w:webHidden/>
            <w:sz w:val="24"/>
            <w:szCs w:val="24"/>
          </w:rPr>
          <w:tab/>
        </w:r>
        <w:r w:rsidR="008266E4" w:rsidRPr="006D35AE">
          <w:rPr>
            <w:rFonts w:ascii="Arial" w:hAnsi="Arial" w:cs="Arial"/>
            <w:noProof/>
            <w:webHidden/>
            <w:sz w:val="24"/>
            <w:szCs w:val="24"/>
          </w:rPr>
          <w:fldChar w:fldCharType="begin"/>
        </w:r>
        <w:r w:rsidR="006D35AE" w:rsidRPr="006D35AE">
          <w:rPr>
            <w:rFonts w:ascii="Arial" w:hAnsi="Arial" w:cs="Arial"/>
            <w:noProof/>
            <w:webHidden/>
            <w:sz w:val="24"/>
            <w:szCs w:val="24"/>
          </w:rPr>
          <w:instrText xml:space="preserve"> PAGEREF _Toc333484093 \h </w:instrText>
        </w:r>
        <w:r w:rsidR="008266E4" w:rsidRPr="006D35AE">
          <w:rPr>
            <w:rFonts w:ascii="Arial" w:hAnsi="Arial" w:cs="Arial"/>
            <w:noProof/>
            <w:webHidden/>
            <w:sz w:val="24"/>
            <w:szCs w:val="24"/>
          </w:rPr>
        </w:r>
        <w:r w:rsidR="008266E4" w:rsidRPr="006D35AE">
          <w:rPr>
            <w:rFonts w:ascii="Arial" w:hAnsi="Arial" w:cs="Arial"/>
            <w:noProof/>
            <w:webHidden/>
            <w:sz w:val="24"/>
            <w:szCs w:val="24"/>
          </w:rPr>
          <w:fldChar w:fldCharType="separate"/>
        </w:r>
        <w:r w:rsidR="003B32BF">
          <w:rPr>
            <w:rFonts w:ascii="Arial" w:hAnsi="Arial" w:cs="Arial"/>
            <w:noProof/>
            <w:webHidden/>
            <w:sz w:val="24"/>
            <w:szCs w:val="24"/>
          </w:rPr>
          <w:t>26</w:t>
        </w:r>
        <w:r w:rsidR="008266E4" w:rsidRPr="006D35AE">
          <w:rPr>
            <w:rFonts w:ascii="Arial" w:hAnsi="Arial" w:cs="Arial"/>
            <w:noProof/>
            <w:webHidden/>
            <w:sz w:val="24"/>
            <w:szCs w:val="24"/>
          </w:rPr>
          <w:fldChar w:fldCharType="end"/>
        </w:r>
      </w:hyperlink>
    </w:p>
    <w:p w:rsidR="006D35AE" w:rsidRPr="006D35AE" w:rsidRDefault="00391A1F" w:rsidP="006D35AE">
      <w:pPr>
        <w:pStyle w:val="TOC2"/>
        <w:tabs>
          <w:tab w:val="left" w:pos="880"/>
          <w:tab w:val="right" w:leader="dot" w:pos="9350"/>
        </w:tabs>
        <w:rPr>
          <w:rFonts w:ascii="Arial" w:eastAsiaTheme="minorEastAsia" w:hAnsi="Arial" w:cs="Arial"/>
          <w:noProof/>
          <w:sz w:val="24"/>
          <w:szCs w:val="24"/>
          <w:lang w:eastAsia="en-GB"/>
        </w:rPr>
      </w:pPr>
      <w:hyperlink w:anchor="_Toc333484094" w:history="1">
        <w:r w:rsidR="006D35AE" w:rsidRPr="006D35AE">
          <w:rPr>
            <w:rStyle w:val="Hyperlink"/>
            <w:rFonts w:ascii="Arial" w:hAnsi="Arial" w:cs="Arial"/>
            <w:noProof/>
            <w:sz w:val="24"/>
            <w:szCs w:val="24"/>
          </w:rPr>
          <w:t>6.5.</w:t>
        </w:r>
        <w:r w:rsidR="006D35AE" w:rsidRPr="006D35AE">
          <w:rPr>
            <w:rFonts w:ascii="Arial" w:eastAsiaTheme="minorEastAsia" w:hAnsi="Arial" w:cs="Arial"/>
            <w:noProof/>
            <w:sz w:val="24"/>
            <w:szCs w:val="24"/>
            <w:lang w:eastAsia="en-GB"/>
          </w:rPr>
          <w:tab/>
        </w:r>
        <w:r w:rsidR="006D35AE" w:rsidRPr="006D35AE">
          <w:rPr>
            <w:rStyle w:val="Hyperlink"/>
            <w:rFonts w:ascii="Arial" w:hAnsi="Arial" w:cs="Arial"/>
            <w:noProof/>
            <w:sz w:val="24"/>
            <w:szCs w:val="24"/>
          </w:rPr>
          <w:t>Managing Public Money and other Government-wide corporate guidance and instructions</w:t>
        </w:r>
        <w:r w:rsidR="006D35AE" w:rsidRPr="006D35AE">
          <w:rPr>
            <w:rFonts w:ascii="Arial" w:hAnsi="Arial" w:cs="Arial"/>
            <w:noProof/>
            <w:webHidden/>
            <w:sz w:val="24"/>
            <w:szCs w:val="24"/>
          </w:rPr>
          <w:tab/>
        </w:r>
        <w:r w:rsidR="008266E4" w:rsidRPr="006D35AE">
          <w:rPr>
            <w:rFonts w:ascii="Arial" w:hAnsi="Arial" w:cs="Arial"/>
            <w:noProof/>
            <w:webHidden/>
            <w:sz w:val="24"/>
            <w:szCs w:val="24"/>
          </w:rPr>
          <w:fldChar w:fldCharType="begin"/>
        </w:r>
        <w:r w:rsidR="006D35AE" w:rsidRPr="006D35AE">
          <w:rPr>
            <w:rFonts w:ascii="Arial" w:hAnsi="Arial" w:cs="Arial"/>
            <w:noProof/>
            <w:webHidden/>
            <w:sz w:val="24"/>
            <w:szCs w:val="24"/>
          </w:rPr>
          <w:instrText xml:space="preserve"> PAGEREF _Toc333484094 \h </w:instrText>
        </w:r>
        <w:r w:rsidR="008266E4" w:rsidRPr="006D35AE">
          <w:rPr>
            <w:rFonts w:ascii="Arial" w:hAnsi="Arial" w:cs="Arial"/>
            <w:noProof/>
            <w:webHidden/>
            <w:sz w:val="24"/>
            <w:szCs w:val="24"/>
          </w:rPr>
        </w:r>
        <w:r w:rsidR="008266E4" w:rsidRPr="006D35AE">
          <w:rPr>
            <w:rFonts w:ascii="Arial" w:hAnsi="Arial" w:cs="Arial"/>
            <w:noProof/>
            <w:webHidden/>
            <w:sz w:val="24"/>
            <w:szCs w:val="24"/>
          </w:rPr>
          <w:fldChar w:fldCharType="separate"/>
        </w:r>
        <w:r w:rsidR="003B32BF">
          <w:rPr>
            <w:rFonts w:ascii="Arial" w:hAnsi="Arial" w:cs="Arial"/>
            <w:noProof/>
            <w:webHidden/>
            <w:sz w:val="24"/>
            <w:szCs w:val="24"/>
          </w:rPr>
          <w:t>27</w:t>
        </w:r>
        <w:r w:rsidR="008266E4" w:rsidRPr="006D35AE">
          <w:rPr>
            <w:rFonts w:ascii="Arial" w:hAnsi="Arial" w:cs="Arial"/>
            <w:noProof/>
            <w:webHidden/>
            <w:sz w:val="24"/>
            <w:szCs w:val="24"/>
          </w:rPr>
          <w:fldChar w:fldCharType="end"/>
        </w:r>
      </w:hyperlink>
    </w:p>
    <w:p w:rsidR="006D35AE" w:rsidRPr="006D35AE" w:rsidRDefault="00391A1F" w:rsidP="006D35AE">
      <w:pPr>
        <w:pStyle w:val="TOC2"/>
        <w:tabs>
          <w:tab w:val="left" w:pos="880"/>
          <w:tab w:val="right" w:leader="dot" w:pos="9350"/>
        </w:tabs>
        <w:rPr>
          <w:rFonts w:ascii="Arial" w:eastAsiaTheme="minorEastAsia" w:hAnsi="Arial" w:cs="Arial"/>
          <w:noProof/>
          <w:sz w:val="24"/>
          <w:szCs w:val="24"/>
          <w:lang w:eastAsia="en-GB"/>
        </w:rPr>
      </w:pPr>
      <w:hyperlink w:anchor="_Toc333484095" w:history="1">
        <w:r w:rsidR="006D35AE" w:rsidRPr="006D35AE">
          <w:rPr>
            <w:rStyle w:val="Hyperlink"/>
            <w:rFonts w:ascii="Arial" w:hAnsi="Arial" w:cs="Arial"/>
            <w:noProof/>
            <w:sz w:val="24"/>
            <w:szCs w:val="24"/>
          </w:rPr>
          <w:t>6.6.</w:t>
        </w:r>
        <w:r w:rsidR="006D35AE" w:rsidRPr="006D35AE">
          <w:rPr>
            <w:rFonts w:ascii="Arial" w:eastAsiaTheme="minorEastAsia" w:hAnsi="Arial" w:cs="Arial"/>
            <w:noProof/>
            <w:sz w:val="24"/>
            <w:szCs w:val="24"/>
            <w:lang w:eastAsia="en-GB"/>
          </w:rPr>
          <w:tab/>
        </w:r>
        <w:r w:rsidR="006D35AE" w:rsidRPr="006D35AE">
          <w:rPr>
            <w:rStyle w:val="Hyperlink"/>
            <w:rFonts w:ascii="Arial" w:hAnsi="Arial" w:cs="Arial"/>
            <w:noProof/>
            <w:sz w:val="24"/>
            <w:szCs w:val="24"/>
          </w:rPr>
          <w:t>Reporting on delivery performance and financial monitoring</w:t>
        </w:r>
        <w:r w:rsidR="006D35AE" w:rsidRPr="006D35AE">
          <w:rPr>
            <w:rFonts w:ascii="Arial" w:hAnsi="Arial" w:cs="Arial"/>
            <w:noProof/>
            <w:webHidden/>
            <w:sz w:val="24"/>
            <w:szCs w:val="24"/>
          </w:rPr>
          <w:tab/>
        </w:r>
        <w:r w:rsidR="008266E4" w:rsidRPr="006D35AE">
          <w:rPr>
            <w:rFonts w:ascii="Arial" w:hAnsi="Arial" w:cs="Arial"/>
            <w:noProof/>
            <w:webHidden/>
            <w:sz w:val="24"/>
            <w:szCs w:val="24"/>
          </w:rPr>
          <w:fldChar w:fldCharType="begin"/>
        </w:r>
        <w:r w:rsidR="006D35AE" w:rsidRPr="006D35AE">
          <w:rPr>
            <w:rFonts w:ascii="Arial" w:hAnsi="Arial" w:cs="Arial"/>
            <w:noProof/>
            <w:webHidden/>
            <w:sz w:val="24"/>
            <w:szCs w:val="24"/>
          </w:rPr>
          <w:instrText xml:space="preserve"> PAGEREF _Toc333484095 \h </w:instrText>
        </w:r>
        <w:r w:rsidR="008266E4" w:rsidRPr="006D35AE">
          <w:rPr>
            <w:rFonts w:ascii="Arial" w:hAnsi="Arial" w:cs="Arial"/>
            <w:noProof/>
            <w:webHidden/>
            <w:sz w:val="24"/>
            <w:szCs w:val="24"/>
          </w:rPr>
        </w:r>
        <w:r w:rsidR="008266E4" w:rsidRPr="006D35AE">
          <w:rPr>
            <w:rFonts w:ascii="Arial" w:hAnsi="Arial" w:cs="Arial"/>
            <w:noProof/>
            <w:webHidden/>
            <w:sz w:val="24"/>
            <w:szCs w:val="24"/>
          </w:rPr>
          <w:fldChar w:fldCharType="separate"/>
        </w:r>
        <w:r w:rsidR="003B32BF">
          <w:rPr>
            <w:rFonts w:ascii="Arial" w:hAnsi="Arial" w:cs="Arial"/>
            <w:noProof/>
            <w:webHidden/>
            <w:sz w:val="24"/>
            <w:szCs w:val="24"/>
          </w:rPr>
          <w:t>28</w:t>
        </w:r>
        <w:r w:rsidR="008266E4" w:rsidRPr="006D35AE">
          <w:rPr>
            <w:rFonts w:ascii="Arial" w:hAnsi="Arial" w:cs="Arial"/>
            <w:noProof/>
            <w:webHidden/>
            <w:sz w:val="24"/>
            <w:szCs w:val="24"/>
          </w:rPr>
          <w:fldChar w:fldCharType="end"/>
        </w:r>
      </w:hyperlink>
    </w:p>
    <w:p w:rsidR="006D35AE" w:rsidRPr="006D35AE" w:rsidRDefault="00391A1F" w:rsidP="006D35AE">
      <w:pPr>
        <w:pStyle w:val="TOC2"/>
        <w:tabs>
          <w:tab w:val="left" w:pos="880"/>
          <w:tab w:val="right" w:leader="dot" w:pos="9350"/>
        </w:tabs>
        <w:rPr>
          <w:rFonts w:ascii="Arial" w:eastAsiaTheme="minorEastAsia" w:hAnsi="Arial" w:cs="Arial"/>
          <w:noProof/>
          <w:sz w:val="24"/>
          <w:szCs w:val="24"/>
          <w:lang w:eastAsia="en-GB"/>
        </w:rPr>
      </w:pPr>
      <w:hyperlink w:anchor="_Toc333484096" w:history="1">
        <w:r w:rsidR="006D35AE" w:rsidRPr="006D35AE">
          <w:rPr>
            <w:rStyle w:val="Hyperlink"/>
            <w:rFonts w:ascii="Arial" w:hAnsi="Arial" w:cs="Arial"/>
            <w:noProof/>
            <w:sz w:val="24"/>
            <w:szCs w:val="24"/>
          </w:rPr>
          <w:t>6.7.</w:t>
        </w:r>
        <w:r w:rsidR="006D35AE" w:rsidRPr="006D35AE">
          <w:rPr>
            <w:rFonts w:ascii="Arial" w:eastAsiaTheme="minorEastAsia" w:hAnsi="Arial" w:cs="Arial"/>
            <w:noProof/>
            <w:sz w:val="24"/>
            <w:szCs w:val="24"/>
            <w:lang w:eastAsia="en-GB"/>
          </w:rPr>
          <w:tab/>
        </w:r>
        <w:r w:rsidR="006D35AE" w:rsidRPr="006D35AE">
          <w:rPr>
            <w:rStyle w:val="Hyperlink"/>
            <w:rFonts w:ascii="Arial" w:hAnsi="Arial" w:cs="Arial"/>
            <w:noProof/>
            <w:sz w:val="24"/>
            <w:szCs w:val="24"/>
          </w:rPr>
          <w:t>Risk management</w:t>
        </w:r>
        <w:r w:rsidR="006D35AE" w:rsidRPr="006D35AE">
          <w:rPr>
            <w:rFonts w:ascii="Arial" w:hAnsi="Arial" w:cs="Arial"/>
            <w:noProof/>
            <w:webHidden/>
            <w:sz w:val="24"/>
            <w:szCs w:val="24"/>
          </w:rPr>
          <w:tab/>
        </w:r>
        <w:r w:rsidR="008266E4" w:rsidRPr="006D35AE">
          <w:rPr>
            <w:rFonts w:ascii="Arial" w:hAnsi="Arial" w:cs="Arial"/>
            <w:noProof/>
            <w:webHidden/>
            <w:sz w:val="24"/>
            <w:szCs w:val="24"/>
          </w:rPr>
          <w:fldChar w:fldCharType="begin"/>
        </w:r>
        <w:r w:rsidR="006D35AE" w:rsidRPr="006D35AE">
          <w:rPr>
            <w:rFonts w:ascii="Arial" w:hAnsi="Arial" w:cs="Arial"/>
            <w:noProof/>
            <w:webHidden/>
            <w:sz w:val="24"/>
            <w:szCs w:val="24"/>
          </w:rPr>
          <w:instrText xml:space="preserve"> PAGEREF _Toc333484096 \h </w:instrText>
        </w:r>
        <w:r w:rsidR="008266E4" w:rsidRPr="006D35AE">
          <w:rPr>
            <w:rFonts w:ascii="Arial" w:hAnsi="Arial" w:cs="Arial"/>
            <w:noProof/>
            <w:webHidden/>
            <w:sz w:val="24"/>
            <w:szCs w:val="24"/>
          </w:rPr>
        </w:r>
        <w:r w:rsidR="008266E4" w:rsidRPr="006D35AE">
          <w:rPr>
            <w:rFonts w:ascii="Arial" w:hAnsi="Arial" w:cs="Arial"/>
            <w:noProof/>
            <w:webHidden/>
            <w:sz w:val="24"/>
            <w:szCs w:val="24"/>
          </w:rPr>
          <w:fldChar w:fldCharType="separate"/>
        </w:r>
        <w:r w:rsidR="003B32BF">
          <w:rPr>
            <w:rFonts w:ascii="Arial" w:hAnsi="Arial" w:cs="Arial"/>
            <w:noProof/>
            <w:webHidden/>
            <w:sz w:val="24"/>
            <w:szCs w:val="24"/>
          </w:rPr>
          <w:t>28</w:t>
        </w:r>
        <w:r w:rsidR="008266E4" w:rsidRPr="006D35AE">
          <w:rPr>
            <w:rFonts w:ascii="Arial" w:hAnsi="Arial" w:cs="Arial"/>
            <w:noProof/>
            <w:webHidden/>
            <w:sz w:val="24"/>
            <w:szCs w:val="24"/>
          </w:rPr>
          <w:fldChar w:fldCharType="end"/>
        </w:r>
      </w:hyperlink>
    </w:p>
    <w:p w:rsidR="006D35AE" w:rsidRPr="006D35AE" w:rsidRDefault="00391A1F" w:rsidP="006D35AE">
      <w:pPr>
        <w:pStyle w:val="TOC2"/>
        <w:tabs>
          <w:tab w:val="left" w:pos="880"/>
          <w:tab w:val="right" w:leader="dot" w:pos="9350"/>
        </w:tabs>
        <w:rPr>
          <w:rFonts w:ascii="Arial" w:eastAsiaTheme="minorEastAsia" w:hAnsi="Arial" w:cs="Arial"/>
          <w:noProof/>
          <w:sz w:val="24"/>
          <w:szCs w:val="24"/>
          <w:lang w:eastAsia="en-GB"/>
        </w:rPr>
      </w:pPr>
      <w:hyperlink w:anchor="_Toc333484097" w:history="1">
        <w:r w:rsidR="006D35AE" w:rsidRPr="006D35AE">
          <w:rPr>
            <w:rStyle w:val="Hyperlink"/>
            <w:rFonts w:ascii="Arial" w:hAnsi="Arial" w:cs="Arial"/>
            <w:noProof/>
            <w:sz w:val="24"/>
            <w:szCs w:val="24"/>
          </w:rPr>
          <w:t>6.8.</w:t>
        </w:r>
        <w:r w:rsidR="006D35AE" w:rsidRPr="006D35AE">
          <w:rPr>
            <w:rFonts w:ascii="Arial" w:eastAsiaTheme="minorEastAsia" w:hAnsi="Arial" w:cs="Arial"/>
            <w:noProof/>
            <w:sz w:val="24"/>
            <w:szCs w:val="24"/>
            <w:lang w:eastAsia="en-GB"/>
          </w:rPr>
          <w:tab/>
        </w:r>
        <w:r w:rsidR="006D35AE" w:rsidRPr="006D35AE">
          <w:rPr>
            <w:rStyle w:val="Hyperlink"/>
            <w:rFonts w:ascii="Arial" w:hAnsi="Arial" w:cs="Arial"/>
            <w:noProof/>
            <w:sz w:val="24"/>
            <w:szCs w:val="24"/>
          </w:rPr>
          <w:t>Triennial Review</w:t>
        </w:r>
        <w:r w:rsidR="006D35AE" w:rsidRPr="006D35AE">
          <w:rPr>
            <w:rFonts w:ascii="Arial" w:hAnsi="Arial" w:cs="Arial"/>
            <w:noProof/>
            <w:webHidden/>
            <w:sz w:val="24"/>
            <w:szCs w:val="24"/>
          </w:rPr>
          <w:tab/>
        </w:r>
        <w:r w:rsidR="008266E4" w:rsidRPr="006D35AE">
          <w:rPr>
            <w:rFonts w:ascii="Arial" w:hAnsi="Arial" w:cs="Arial"/>
            <w:noProof/>
            <w:webHidden/>
            <w:sz w:val="24"/>
            <w:szCs w:val="24"/>
          </w:rPr>
          <w:fldChar w:fldCharType="begin"/>
        </w:r>
        <w:r w:rsidR="006D35AE" w:rsidRPr="006D35AE">
          <w:rPr>
            <w:rFonts w:ascii="Arial" w:hAnsi="Arial" w:cs="Arial"/>
            <w:noProof/>
            <w:webHidden/>
            <w:sz w:val="24"/>
            <w:szCs w:val="24"/>
          </w:rPr>
          <w:instrText xml:space="preserve"> PAGEREF _Toc333484097 \h </w:instrText>
        </w:r>
        <w:r w:rsidR="008266E4" w:rsidRPr="006D35AE">
          <w:rPr>
            <w:rFonts w:ascii="Arial" w:hAnsi="Arial" w:cs="Arial"/>
            <w:noProof/>
            <w:webHidden/>
            <w:sz w:val="24"/>
            <w:szCs w:val="24"/>
          </w:rPr>
        </w:r>
        <w:r w:rsidR="008266E4" w:rsidRPr="006D35AE">
          <w:rPr>
            <w:rFonts w:ascii="Arial" w:hAnsi="Arial" w:cs="Arial"/>
            <w:noProof/>
            <w:webHidden/>
            <w:sz w:val="24"/>
            <w:szCs w:val="24"/>
          </w:rPr>
          <w:fldChar w:fldCharType="separate"/>
        </w:r>
        <w:r w:rsidR="003B32BF">
          <w:rPr>
            <w:rFonts w:ascii="Arial" w:hAnsi="Arial" w:cs="Arial"/>
            <w:noProof/>
            <w:webHidden/>
            <w:sz w:val="24"/>
            <w:szCs w:val="24"/>
          </w:rPr>
          <w:t>28</w:t>
        </w:r>
        <w:r w:rsidR="008266E4" w:rsidRPr="006D35AE">
          <w:rPr>
            <w:rFonts w:ascii="Arial" w:hAnsi="Arial" w:cs="Arial"/>
            <w:noProof/>
            <w:webHidden/>
            <w:sz w:val="24"/>
            <w:szCs w:val="24"/>
          </w:rPr>
          <w:fldChar w:fldCharType="end"/>
        </w:r>
      </w:hyperlink>
    </w:p>
    <w:p w:rsidR="006D35AE" w:rsidRPr="006D35AE" w:rsidRDefault="00391A1F" w:rsidP="006D35AE">
      <w:pPr>
        <w:pStyle w:val="TOC2"/>
        <w:tabs>
          <w:tab w:val="left" w:pos="660"/>
          <w:tab w:val="right" w:leader="dot" w:pos="9350"/>
        </w:tabs>
        <w:ind w:left="0"/>
        <w:rPr>
          <w:rFonts w:ascii="Arial" w:eastAsiaTheme="minorEastAsia" w:hAnsi="Arial" w:cs="Arial"/>
          <w:noProof/>
          <w:sz w:val="24"/>
          <w:szCs w:val="24"/>
          <w:lang w:eastAsia="en-GB"/>
        </w:rPr>
      </w:pPr>
      <w:hyperlink w:anchor="_Toc333484098" w:history="1">
        <w:r w:rsidR="006D35AE" w:rsidRPr="006D35AE">
          <w:rPr>
            <w:rStyle w:val="Hyperlink"/>
            <w:rFonts w:ascii="Arial" w:hAnsi="Arial" w:cs="Arial"/>
            <w:noProof/>
            <w:sz w:val="24"/>
            <w:szCs w:val="24"/>
          </w:rPr>
          <w:t>7.</w:t>
        </w:r>
        <w:r w:rsidR="006D35AE" w:rsidRPr="006D35AE">
          <w:rPr>
            <w:rFonts w:ascii="Arial" w:eastAsiaTheme="minorEastAsia" w:hAnsi="Arial" w:cs="Arial"/>
            <w:noProof/>
            <w:sz w:val="24"/>
            <w:szCs w:val="24"/>
            <w:lang w:eastAsia="en-GB"/>
          </w:rPr>
          <w:tab/>
        </w:r>
        <w:r w:rsidR="006D35AE" w:rsidRPr="006D35AE">
          <w:rPr>
            <w:rStyle w:val="Hyperlink"/>
            <w:rFonts w:ascii="Arial" w:hAnsi="Arial" w:cs="Arial"/>
            <w:noProof/>
            <w:sz w:val="24"/>
            <w:szCs w:val="24"/>
          </w:rPr>
          <w:t>Seafish’s income and expenditure</w:t>
        </w:r>
        <w:r w:rsidR="006D35AE" w:rsidRPr="006D35AE">
          <w:rPr>
            <w:rFonts w:ascii="Arial" w:hAnsi="Arial" w:cs="Arial"/>
            <w:noProof/>
            <w:webHidden/>
            <w:sz w:val="24"/>
            <w:szCs w:val="24"/>
          </w:rPr>
          <w:tab/>
        </w:r>
        <w:r w:rsidR="003010AA">
          <w:rPr>
            <w:rFonts w:ascii="Arial" w:hAnsi="Arial" w:cs="Arial"/>
            <w:noProof/>
            <w:webHidden/>
            <w:sz w:val="24"/>
            <w:szCs w:val="24"/>
          </w:rPr>
          <w:t>29</w:t>
        </w:r>
      </w:hyperlink>
    </w:p>
    <w:p w:rsidR="006D35AE" w:rsidRPr="006D35AE" w:rsidRDefault="00391A1F" w:rsidP="006D35AE">
      <w:pPr>
        <w:pStyle w:val="TOC2"/>
        <w:tabs>
          <w:tab w:val="left" w:pos="880"/>
          <w:tab w:val="right" w:leader="dot" w:pos="9350"/>
        </w:tabs>
        <w:rPr>
          <w:rFonts w:ascii="Arial" w:eastAsiaTheme="minorEastAsia" w:hAnsi="Arial" w:cs="Arial"/>
          <w:noProof/>
          <w:sz w:val="24"/>
          <w:szCs w:val="24"/>
          <w:lang w:eastAsia="en-GB"/>
        </w:rPr>
      </w:pPr>
      <w:hyperlink w:anchor="_Toc333484099" w:history="1">
        <w:r w:rsidR="006D35AE" w:rsidRPr="006D35AE">
          <w:rPr>
            <w:rStyle w:val="Hyperlink"/>
            <w:rFonts w:ascii="Arial" w:hAnsi="Arial" w:cs="Arial"/>
            <w:noProof/>
            <w:sz w:val="24"/>
            <w:szCs w:val="24"/>
          </w:rPr>
          <w:t>7.1.</w:t>
        </w:r>
        <w:r w:rsidR="006D35AE" w:rsidRPr="006D35AE">
          <w:rPr>
            <w:rFonts w:ascii="Arial" w:eastAsiaTheme="minorEastAsia" w:hAnsi="Arial" w:cs="Arial"/>
            <w:noProof/>
            <w:sz w:val="24"/>
            <w:szCs w:val="24"/>
            <w:lang w:eastAsia="en-GB"/>
          </w:rPr>
          <w:tab/>
        </w:r>
        <w:r w:rsidR="006D35AE" w:rsidRPr="006D35AE">
          <w:rPr>
            <w:rStyle w:val="Hyperlink"/>
            <w:rFonts w:ascii="Arial" w:hAnsi="Arial" w:cs="Arial"/>
            <w:noProof/>
            <w:sz w:val="24"/>
            <w:szCs w:val="24"/>
          </w:rPr>
          <w:t>General considerations</w:t>
        </w:r>
        <w:r w:rsidR="006D35AE" w:rsidRPr="006D35AE">
          <w:rPr>
            <w:rFonts w:ascii="Arial" w:hAnsi="Arial" w:cs="Arial"/>
            <w:noProof/>
            <w:webHidden/>
            <w:sz w:val="24"/>
            <w:szCs w:val="24"/>
          </w:rPr>
          <w:tab/>
        </w:r>
        <w:r w:rsidR="003010AA">
          <w:rPr>
            <w:rFonts w:ascii="Arial" w:hAnsi="Arial" w:cs="Arial"/>
            <w:noProof/>
            <w:webHidden/>
            <w:sz w:val="24"/>
            <w:szCs w:val="24"/>
          </w:rPr>
          <w:t>29</w:t>
        </w:r>
      </w:hyperlink>
    </w:p>
    <w:p w:rsidR="006D35AE" w:rsidRPr="006D35AE" w:rsidRDefault="00391A1F" w:rsidP="006D35AE">
      <w:pPr>
        <w:pStyle w:val="TOC2"/>
        <w:tabs>
          <w:tab w:val="left" w:pos="880"/>
          <w:tab w:val="right" w:leader="dot" w:pos="9350"/>
        </w:tabs>
        <w:rPr>
          <w:rFonts w:ascii="Arial" w:eastAsiaTheme="minorEastAsia" w:hAnsi="Arial" w:cs="Arial"/>
          <w:noProof/>
          <w:sz w:val="24"/>
          <w:szCs w:val="24"/>
          <w:lang w:eastAsia="en-GB"/>
        </w:rPr>
      </w:pPr>
      <w:hyperlink w:anchor="_Toc333484100" w:history="1">
        <w:r w:rsidR="006D35AE" w:rsidRPr="006D35AE">
          <w:rPr>
            <w:rStyle w:val="Hyperlink"/>
            <w:rFonts w:ascii="Arial" w:hAnsi="Arial" w:cs="Arial"/>
            <w:noProof/>
            <w:sz w:val="24"/>
            <w:szCs w:val="24"/>
          </w:rPr>
          <w:t>7.2.</w:t>
        </w:r>
        <w:r w:rsidR="006D35AE" w:rsidRPr="006D35AE">
          <w:rPr>
            <w:rFonts w:ascii="Arial" w:eastAsiaTheme="minorEastAsia" w:hAnsi="Arial" w:cs="Arial"/>
            <w:noProof/>
            <w:sz w:val="24"/>
            <w:szCs w:val="24"/>
            <w:lang w:eastAsia="en-GB"/>
          </w:rPr>
          <w:tab/>
        </w:r>
        <w:r w:rsidR="006D35AE" w:rsidRPr="006D35AE">
          <w:rPr>
            <w:rStyle w:val="Hyperlink"/>
            <w:rFonts w:ascii="Arial" w:hAnsi="Arial" w:cs="Arial"/>
            <w:noProof/>
            <w:sz w:val="24"/>
            <w:szCs w:val="24"/>
          </w:rPr>
          <w:t>Grant-in-aid and any ring-fenced grants</w:t>
        </w:r>
        <w:r w:rsidR="006D35AE" w:rsidRPr="006D35AE">
          <w:rPr>
            <w:rFonts w:ascii="Arial" w:hAnsi="Arial" w:cs="Arial"/>
            <w:noProof/>
            <w:webHidden/>
            <w:sz w:val="24"/>
            <w:szCs w:val="24"/>
          </w:rPr>
          <w:tab/>
        </w:r>
        <w:r w:rsidR="003010AA">
          <w:rPr>
            <w:rFonts w:ascii="Arial" w:hAnsi="Arial" w:cs="Arial"/>
            <w:noProof/>
            <w:webHidden/>
            <w:sz w:val="24"/>
            <w:szCs w:val="24"/>
          </w:rPr>
          <w:t>29</w:t>
        </w:r>
      </w:hyperlink>
    </w:p>
    <w:p w:rsidR="006D35AE" w:rsidRPr="006D35AE" w:rsidRDefault="00391A1F" w:rsidP="006D35AE">
      <w:pPr>
        <w:pStyle w:val="TOC2"/>
        <w:tabs>
          <w:tab w:val="left" w:pos="880"/>
          <w:tab w:val="right" w:leader="dot" w:pos="9350"/>
        </w:tabs>
        <w:rPr>
          <w:rFonts w:ascii="Arial" w:eastAsiaTheme="minorEastAsia" w:hAnsi="Arial" w:cs="Arial"/>
          <w:noProof/>
          <w:sz w:val="24"/>
          <w:szCs w:val="24"/>
          <w:lang w:eastAsia="en-GB"/>
        </w:rPr>
      </w:pPr>
      <w:hyperlink w:anchor="_Toc333484101" w:history="1">
        <w:r w:rsidR="006D35AE" w:rsidRPr="006D35AE">
          <w:rPr>
            <w:rStyle w:val="Hyperlink"/>
            <w:rFonts w:ascii="Arial" w:hAnsi="Arial" w:cs="Arial"/>
            <w:noProof/>
            <w:sz w:val="24"/>
            <w:szCs w:val="24"/>
          </w:rPr>
          <w:t>7.3.</w:t>
        </w:r>
        <w:r w:rsidR="006D35AE" w:rsidRPr="006D35AE">
          <w:rPr>
            <w:rFonts w:ascii="Arial" w:eastAsiaTheme="minorEastAsia" w:hAnsi="Arial" w:cs="Arial"/>
            <w:noProof/>
            <w:sz w:val="24"/>
            <w:szCs w:val="24"/>
            <w:lang w:eastAsia="en-GB"/>
          </w:rPr>
          <w:tab/>
        </w:r>
        <w:r w:rsidR="006D35AE" w:rsidRPr="006D35AE">
          <w:rPr>
            <w:rStyle w:val="Hyperlink"/>
            <w:rFonts w:ascii="Arial" w:hAnsi="Arial" w:cs="Arial"/>
            <w:noProof/>
            <w:sz w:val="24"/>
            <w:szCs w:val="24"/>
          </w:rPr>
          <w:t>Other sources of income</w:t>
        </w:r>
        <w:r w:rsidR="006D35AE" w:rsidRPr="006D35AE">
          <w:rPr>
            <w:rFonts w:ascii="Arial" w:hAnsi="Arial" w:cs="Arial"/>
            <w:noProof/>
            <w:webHidden/>
            <w:sz w:val="24"/>
            <w:szCs w:val="24"/>
          </w:rPr>
          <w:tab/>
        </w:r>
        <w:r w:rsidR="003010AA">
          <w:rPr>
            <w:rFonts w:ascii="Arial" w:hAnsi="Arial" w:cs="Arial"/>
            <w:noProof/>
            <w:webHidden/>
            <w:sz w:val="24"/>
            <w:szCs w:val="24"/>
          </w:rPr>
          <w:t>29</w:t>
        </w:r>
      </w:hyperlink>
    </w:p>
    <w:p w:rsidR="006D35AE" w:rsidRPr="006D35AE" w:rsidRDefault="00391A1F" w:rsidP="006D35AE">
      <w:pPr>
        <w:pStyle w:val="TOC2"/>
        <w:tabs>
          <w:tab w:val="left" w:pos="880"/>
          <w:tab w:val="right" w:leader="dot" w:pos="9350"/>
        </w:tabs>
        <w:rPr>
          <w:rFonts w:ascii="Arial" w:eastAsiaTheme="minorEastAsia" w:hAnsi="Arial" w:cs="Arial"/>
          <w:noProof/>
          <w:sz w:val="24"/>
          <w:szCs w:val="24"/>
          <w:lang w:eastAsia="en-GB"/>
        </w:rPr>
      </w:pPr>
      <w:hyperlink w:anchor="_Toc333484114" w:history="1">
        <w:r w:rsidR="006D35AE" w:rsidRPr="006D35AE">
          <w:rPr>
            <w:rStyle w:val="Hyperlink"/>
            <w:rFonts w:ascii="Arial" w:hAnsi="Arial" w:cs="Arial"/>
            <w:noProof/>
            <w:sz w:val="24"/>
            <w:szCs w:val="24"/>
          </w:rPr>
          <w:t>7.4.</w:t>
        </w:r>
        <w:r w:rsidR="006D35AE" w:rsidRPr="006D35AE">
          <w:rPr>
            <w:rFonts w:ascii="Arial" w:eastAsiaTheme="minorEastAsia" w:hAnsi="Arial" w:cs="Arial"/>
            <w:noProof/>
            <w:sz w:val="24"/>
            <w:szCs w:val="24"/>
            <w:lang w:eastAsia="en-GB"/>
          </w:rPr>
          <w:tab/>
        </w:r>
        <w:r w:rsidR="006D35AE" w:rsidRPr="006D35AE">
          <w:rPr>
            <w:rStyle w:val="Hyperlink"/>
            <w:rFonts w:ascii="Arial" w:hAnsi="Arial" w:cs="Arial"/>
            <w:noProof/>
            <w:sz w:val="24"/>
            <w:szCs w:val="24"/>
          </w:rPr>
          <w:t>Investment of Reserve Funds</w:t>
        </w:r>
        <w:r w:rsidR="006D35AE" w:rsidRPr="006D35AE">
          <w:rPr>
            <w:rFonts w:ascii="Arial" w:hAnsi="Arial" w:cs="Arial"/>
            <w:noProof/>
            <w:webHidden/>
            <w:sz w:val="24"/>
            <w:szCs w:val="24"/>
          </w:rPr>
          <w:tab/>
        </w:r>
        <w:r w:rsidR="003010AA">
          <w:rPr>
            <w:rFonts w:ascii="Arial" w:hAnsi="Arial" w:cs="Arial"/>
            <w:noProof/>
            <w:webHidden/>
            <w:sz w:val="24"/>
            <w:szCs w:val="24"/>
          </w:rPr>
          <w:t>30</w:t>
        </w:r>
      </w:hyperlink>
    </w:p>
    <w:p w:rsidR="006D35AE" w:rsidRPr="006D35AE" w:rsidRDefault="00391A1F" w:rsidP="006D35AE">
      <w:pPr>
        <w:pStyle w:val="TOC2"/>
        <w:tabs>
          <w:tab w:val="left" w:pos="880"/>
          <w:tab w:val="right" w:leader="dot" w:pos="9350"/>
        </w:tabs>
        <w:rPr>
          <w:rFonts w:ascii="Arial" w:eastAsiaTheme="minorEastAsia" w:hAnsi="Arial" w:cs="Arial"/>
          <w:noProof/>
          <w:sz w:val="24"/>
          <w:szCs w:val="24"/>
          <w:lang w:eastAsia="en-GB"/>
        </w:rPr>
      </w:pPr>
      <w:hyperlink w:anchor="_Toc333484116" w:history="1">
        <w:r w:rsidR="006D35AE" w:rsidRPr="006D35AE">
          <w:rPr>
            <w:rStyle w:val="Hyperlink"/>
            <w:rFonts w:ascii="Arial" w:hAnsi="Arial" w:cs="Arial"/>
            <w:noProof/>
            <w:sz w:val="24"/>
            <w:szCs w:val="24"/>
          </w:rPr>
          <w:t>7.5.</w:t>
        </w:r>
        <w:r w:rsidR="006D35AE" w:rsidRPr="006D35AE">
          <w:rPr>
            <w:rFonts w:ascii="Arial" w:eastAsiaTheme="minorEastAsia" w:hAnsi="Arial" w:cs="Arial"/>
            <w:noProof/>
            <w:sz w:val="24"/>
            <w:szCs w:val="24"/>
            <w:lang w:eastAsia="en-GB"/>
          </w:rPr>
          <w:tab/>
        </w:r>
        <w:r w:rsidR="006D35AE" w:rsidRPr="006D35AE">
          <w:rPr>
            <w:rStyle w:val="Hyperlink"/>
            <w:rFonts w:ascii="Arial" w:hAnsi="Arial" w:cs="Arial"/>
            <w:noProof/>
            <w:sz w:val="24"/>
            <w:szCs w:val="24"/>
          </w:rPr>
          <w:t>Management and disposal of fixed assets</w:t>
        </w:r>
        <w:r w:rsidR="006D35AE" w:rsidRPr="006D35AE">
          <w:rPr>
            <w:rFonts w:ascii="Arial" w:hAnsi="Arial" w:cs="Arial"/>
            <w:noProof/>
            <w:webHidden/>
            <w:sz w:val="24"/>
            <w:szCs w:val="24"/>
          </w:rPr>
          <w:tab/>
        </w:r>
        <w:r w:rsidR="003010AA">
          <w:rPr>
            <w:rFonts w:ascii="Arial" w:hAnsi="Arial" w:cs="Arial"/>
            <w:noProof/>
            <w:webHidden/>
            <w:sz w:val="24"/>
            <w:szCs w:val="24"/>
          </w:rPr>
          <w:t>31</w:t>
        </w:r>
      </w:hyperlink>
    </w:p>
    <w:p w:rsidR="006D35AE" w:rsidRPr="006D35AE" w:rsidRDefault="00391A1F" w:rsidP="006D35AE">
      <w:pPr>
        <w:pStyle w:val="TOC2"/>
        <w:tabs>
          <w:tab w:val="left" w:pos="880"/>
          <w:tab w:val="right" w:leader="dot" w:pos="9350"/>
        </w:tabs>
        <w:rPr>
          <w:rFonts w:ascii="Arial" w:eastAsiaTheme="minorEastAsia" w:hAnsi="Arial" w:cs="Arial"/>
          <w:noProof/>
          <w:sz w:val="24"/>
          <w:szCs w:val="24"/>
          <w:lang w:eastAsia="en-GB"/>
        </w:rPr>
      </w:pPr>
      <w:hyperlink w:anchor="_Toc333484117" w:history="1">
        <w:r w:rsidR="006D35AE" w:rsidRPr="006D35AE">
          <w:rPr>
            <w:rStyle w:val="Hyperlink"/>
            <w:rFonts w:ascii="Arial" w:hAnsi="Arial" w:cs="Arial"/>
            <w:noProof/>
            <w:sz w:val="24"/>
            <w:szCs w:val="24"/>
          </w:rPr>
          <w:t>7.6.</w:t>
        </w:r>
        <w:r w:rsidR="006D35AE" w:rsidRPr="006D35AE">
          <w:rPr>
            <w:rFonts w:ascii="Arial" w:eastAsiaTheme="minorEastAsia" w:hAnsi="Arial" w:cs="Arial"/>
            <w:noProof/>
            <w:sz w:val="24"/>
            <w:szCs w:val="24"/>
            <w:lang w:eastAsia="en-GB"/>
          </w:rPr>
          <w:tab/>
        </w:r>
        <w:r w:rsidR="006D35AE" w:rsidRPr="006D35AE">
          <w:rPr>
            <w:rStyle w:val="Hyperlink"/>
            <w:rFonts w:ascii="Arial" w:hAnsi="Arial" w:cs="Arial"/>
            <w:noProof/>
            <w:sz w:val="24"/>
            <w:szCs w:val="24"/>
          </w:rPr>
          <w:t>Novel, contentious or repercussive proposals</w:t>
        </w:r>
        <w:r w:rsidR="006D35AE" w:rsidRPr="006D35AE">
          <w:rPr>
            <w:rFonts w:ascii="Arial" w:hAnsi="Arial" w:cs="Arial"/>
            <w:noProof/>
            <w:webHidden/>
            <w:sz w:val="24"/>
            <w:szCs w:val="24"/>
          </w:rPr>
          <w:tab/>
        </w:r>
        <w:r w:rsidR="003010AA">
          <w:rPr>
            <w:rFonts w:ascii="Arial" w:hAnsi="Arial" w:cs="Arial"/>
            <w:noProof/>
            <w:webHidden/>
            <w:sz w:val="24"/>
            <w:szCs w:val="24"/>
          </w:rPr>
          <w:t>31</w:t>
        </w:r>
      </w:hyperlink>
    </w:p>
    <w:p w:rsidR="006D35AE" w:rsidRPr="006D35AE" w:rsidRDefault="00391A1F" w:rsidP="006D35AE">
      <w:pPr>
        <w:pStyle w:val="TOC2"/>
        <w:tabs>
          <w:tab w:val="left" w:pos="880"/>
          <w:tab w:val="right" w:leader="dot" w:pos="9350"/>
        </w:tabs>
        <w:rPr>
          <w:rFonts w:ascii="Arial" w:eastAsiaTheme="minorEastAsia" w:hAnsi="Arial" w:cs="Arial"/>
          <w:noProof/>
          <w:sz w:val="24"/>
          <w:szCs w:val="24"/>
          <w:lang w:eastAsia="en-GB"/>
        </w:rPr>
      </w:pPr>
      <w:hyperlink w:anchor="_Toc333484118" w:history="1">
        <w:r w:rsidR="006D35AE" w:rsidRPr="006D35AE">
          <w:rPr>
            <w:rStyle w:val="Hyperlink"/>
            <w:rFonts w:ascii="Arial" w:hAnsi="Arial" w:cs="Arial"/>
            <w:noProof/>
            <w:sz w:val="24"/>
            <w:szCs w:val="24"/>
          </w:rPr>
          <w:t>7.7.</w:t>
        </w:r>
        <w:r w:rsidR="006D35AE" w:rsidRPr="006D35AE">
          <w:rPr>
            <w:rFonts w:ascii="Arial" w:eastAsiaTheme="minorEastAsia" w:hAnsi="Arial" w:cs="Arial"/>
            <w:noProof/>
            <w:sz w:val="24"/>
            <w:szCs w:val="24"/>
            <w:lang w:eastAsia="en-GB"/>
          </w:rPr>
          <w:tab/>
        </w:r>
        <w:r w:rsidR="006D35AE" w:rsidRPr="006D35AE">
          <w:rPr>
            <w:rStyle w:val="Hyperlink"/>
            <w:rFonts w:ascii="Arial" w:hAnsi="Arial" w:cs="Arial"/>
            <w:noProof/>
            <w:sz w:val="24"/>
            <w:szCs w:val="24"/>
          </w:rPr>
          <w:t>Financial delegations</w:t>
        </w:r>
        <w:r w:rsidR="006D35AE" w:rsidRPr="006D35AE">
          <w:rPr>
            <w:rFonts w:ascii="Arial" w:hAnsi="Arial" w:cs="Arial"/>
            <w:noProof/>
            <w:webHidden/>
            <w:sz w:val="24"/>
            <w:szCs w:val="24"/>
          </w:rPr>
          <w:tab/>
        </w:r>
        <w:r w:rsidR="003010AA">
          <w:rPr>
            <w:rFonts w:ascii="Arial" w:hAnsi="Arial" w:cs="Arial"/>
            <w:noProof/>
            <w:webHidden/>
            <w:sz w:val="24"/>
            <w:szCs w:val="24"/>
          </w:rPr>
          <w:t>31</w:t>
        </w:r>
      </w:hyperlink>
    </w:p>
    <w:p w:rsidR="006D35AE" w:rsidRPr="006D35AE" w:rsidRDefault="00391A1F" w:rsidP="006D35AE">
      <w:pPr>
        <w:pStyle w:val="TOC2"/>
        <w:tabs>
          <w:tab w:val="left" w:pos="880"/>
          <w:tab w:val="right" w:leader="dot" w:pos="9350"/>
        </w:tabs>
        <w:rPr>
          <w:rFonts w:ascii="Arial" w:eastAsiaTheme="minorEastAsia" w:hAnsi="Arial" w:cs="Arial"/>
          <w:noProof/>
          <w:sz w:val="24"/>
          <w:szCs w:val="24"/>
          <w:lang w:eastAsia="en-GB"/>
        </w:rPr>
      </w:pPr>
      <w:hyperlink w:anchor="_Toc333484119" w:history="1">
        <w:r w:rsidR="006D35AE" w:rsidRPr="006D35AE">
          <w:rPr>
            <w:rStyle w:val="Hyperlink"/>
            <w:rFonts w:ascii="Arial" w:hAnsi="Arial" w:cs="Arial"/>
            <w:noProof/>
            <w:sz w:val="24"/>
            <w:szCs w:val="24"/>
          </w:rPr>
          <w:t>7.8.</w:t>
        </w:r>
        <w:r w:rsidR="006D35AE" w:rsidRPr="006D35AE">
          <w:rPr>
            <w:rFonts w:ascii="Arial" w:eastAsiaTheme="minorEastAsia" w:hAnsi="Arial" w:cs="Arial"/>
            <w:noProof/>
            <w:sz w:val="24"/>
            <w:szCs w:val="24"/>
            <w:lang w:eastAsia="en-GB"/>
          </w:rPr>
          <w:tab/>
        </w:r>
        <w:r w:rsidR="006D35AE" w:rsidRPr="006D35AE">
          <w:rPr>
            <w:rStyle w:val="Hyperlink"/>
            <w:rFonts w:ascii="Arial" w:hAnsi="Arial" w:cs="Arial"/>
            <w:noProof/>
            <w:sz w:val="24"/>
            <w:szCs w:val="24"/>
          </w:rPr>
          <w:t>Procurement</w:t>
        </w:r>
        <w:r w:rsidR="006D35AE" w:rsidRPr="006D35AE">
          <w:rPr>
            <w:rFonts w:ascii="Arial" w:hAnsi="Arial" w:cs="Arial"/>
            <w:noProof/>
            <w:webHidden/>
            <w:sz w:val="24"/>
            <w:szCs w:val="24"/>
          </w:rPr>
          <w:tab/>
        </w:r>
        <w:r w:rsidR="003010AA">
          <w:rPr>
            <w:rFonts w:ascii="Arial" w:hAnsi="Arial" w:cs="Arial"/>
            <w:noProof/>
            <w:webHidden/>
            <w:sz w:val="24"/>
            <w:szCs w:val="24"/>
          </w:rPr>
          <w:t>32</w:t>
        </w:r>
      </w:hyperlink>
    </w:p>
    <w:p w:rsidR="00405A4F" w:rsidRPr="006D35AE" w:rsidRDefault="00391A1F" w:rsidP="00405A4F">
      <w:pPr>
        <w:pStyle w:val="TOC2"/>
        <w:tabs>
          <w:tab w:val="left" w:pos="880"/>
          <w:tab w:val="right" w:leader="dot" w:pos="9350"/>
        </w:tabs>
        <w:rPr>
          <w:rFonts w:ascii="Arial" w:eastAsiaTheme="minorEastAsia" w:hAnsi="Arial" w:cs="Arial"/>
          <w:noProof/>
          <w:sz w:val="24"/>
          <w:szCs w:val="24"/>
          <w:lang w:eastAsia="en-GB"/>
        </w:rPr>
      </w:pPr>
      <w:hyperlink w:anchor="_Toc333484118" w:history="1">
        <w:r w:rsidR="00405A4F">
          <w:rPr>
            <w:rStyle w:val="Hyperlink"/>
            <w:rFonts w:ascii="Arial" w:hAnsi="Arial" w:cs="Arial"/>
            <w:noProof/>
            <w:sz w:val="24"/>
            <w:szCs w:val="24"/>
          </w:rPr>
          <w:t>7.9.</w:t>
        </w:r>
        <w:r w:rsidR="00405A4F" w:rsidRPr="006D35AE">
          <w:rPr>
            <w:rFonts w:ascii="Arial" w:eastAsiaTheme="minorEastAsia" w:hAnsi="Arial" w:cs="Arial"/>
            <w:noProof/>
            <w:sz w:val="24"/>
            <w:szCs w:val="24"/>
            <w:lang w:eastAsia="en-GB"/>
          </w:rPr>
          <w:tab/>
        </w:r>
        <w:r w:rsidR="00405A4F">
          <w:rPr>
            <w:rStyle w:val="Hyperlink"/>
            <w:rFonts w:ascii="Arial" w:hAnsi="Arial" w:cs="Arial"/>
            <w:noProof/>
            <w:sz w:val="24"/>
            <w:szCs w:val="24"/>
          </w:rPr>
          <w:t>Receipts and payments</w:t>
        </w:r>
        <w:r w:rsidR="00405A4F" w:rsidRPr="006D35AE">
          <w:rPr>
            <w:rFonts w:ascii="Arial" w:hAnsi="Arial" w:cs="Arial"/>
            <w:noProof/>
            <w:webHidden/>
            <w:sz w:val="24"/>
            <w:szCs w:val="24"/>
          </w:rPr>
          <w:tab/>
        </w:r>
        <w:r w:rsidR="003010AA">
          <w:rPr>
            <w:rFonts w:ascii="Arial" w:hAnsi="Arial" w:cs="Arial"/>
            <w:noProof/>
            <w:webHidden/>
            <w:sz w:val="24"/>
            <w:szCs w:val="24"/>
          </w:rPr>
          <w:t>33</w:t>
        </w:r>
      </w:hyperlink>
    </w:p>
    <w:p w:rsidR="00405A4F" w:rsidRPr="006D35AE" w:rsidRDefault="00391A1F" w:rsidP="00405A4F">
      <w:pPr>
        <w:pStyle w:val="TOC2"/>
        <w:tabs>
          <w:tab w:val="left" w:pos="880"/>
          <w:tab w:val="right" w:leader="dot" w:pos="9350"/>
        </w:tabs>
        <w:rPr>
          <w:rFonts w:ascii="Arial" w:eastAsiaTheme="minorEastAsia" w:hAnsi="Arial" w:cs="Arial"/>
          <w:noProof/>
          <w:sz w:val="24"/>
          <w:szCs w:val="24"/>
          <w:lang w:eastAsia="en-GB"/>
        </w:rPr>
      </w:pPr>
      <w:hyperlink w:anchor="_Toc333484119" w:history="1">
        <w:r w:rsidR="00405A4F">
          <w:rPr>
            <w:rStyle w:val="Hyperlink"/>
            <w:rFonts w:ascii="Arial" w:hAnsi="Arial" w:cs="Arial"/>
            <w:noProof/>
            <w:sz w:val="24"/>
            <w:szCs w:val="24"/>
          </w:rPr>
          <w:t>7.10</w:t>
        </w:r>
        <w:r w:rsidR="00405A4F" w:rsidRPr="006D35AE">
          <w:rPr>
            <w:rStyle w:val="Hyperlink"/>
            <w:rFonts w:ascii="Arial" w:hAnsi="Arial" w:cs="Arial"/>
            <w:noProof/>
            <w:sz w:val="24"/>
            <w:szCs w:val="24"/>
          </w:rPr>
          <w:t>.</w:t>
        </w:r>
        <w:r w:rsidR="00405A4F" w:rsidRPr="006D35AE">
          <w:rPr>
            <w:rFonts w:ascii="Arial" w:eastAsiaTheme="minorEastAsia" w:hAnsi="Arial" w:cs="Arial"/>
            <w:noProof/>
            <w:sz w:val="24"/>
            <w:szCs w:val="24"/>
            <w:lang w:eastAsia="en-GB"/>
          </w:rPr>
          <w:tab/>
        </w:r>
        <w:r w:rsidR="00405A4F">
          <w:rPr>
            <w:rStyle w:val="Hyperlink"/>
            <w:rFonts w:ascii="Arial" w:hAnsi="Arial" w:cs="Arial"/>
            <w:noProof/>
            <w:sz w:val="24"/>
            <w:szCs w:val="24"/>
          </w:rPr>
          <w:t>Banking arrangements</w:t>
        </w:r>
        <w:r w:rsidR="00405A4F" w:rsidRPr="006D35AE">
          <w:rPr>
            <w:rFonts w:ascii="Arial" w:hAnsi="Arial" w:cs="Arial"/>
            <w:noProof/>
            <w:webHidden/>
            <w:sz w:val="24"/>
            <w:szCs w:val="24"/>
          </w:rPr>
          <w:tab/>
        </w:r>
        <w:r w:rsidR="003B32BF">
          <w:rPr>
            <w:rFonts w:ascii="Arial" w:hAnsi="Arial" w:cs="Arial"/>
            <w:noProof/>
            <w:webHidden/>
            <w:sz w:val="24"/>
            <w:szCs w:val="24"/>
          </w:rPr>
          <w:t>33</w:t>
        </w:r>
      </w:hyperlink>
    </w:p>
    <w:p w:rsidR="006D35AE" w:rsidRPr="006D35AE" w:rsidRDefault="00391A1F" w:rsidP="006D35AE">
      <w:pPr>
        <w:pStyle w:val="TOC2"/>
        <w:tabs>
          <w:tab w:val="left" w:pos="660"/>
          <w:tab w:val="right" w:leader="dot" w:pos="9350"/>
        </w:tabs>
        <w:ind w:left="0"/>
        <w:rPr>
          <w:rFonts w:ascii="Arial" w:eastAsiaTheme="minorEastAsia" w:hAnsi="Arial" w:cs="Arial"/>
          <w:noProof/>
          <w:sz w:val="24"/>
          <w:szCs w:val="24"/>
          <w:lang w:eastAsia="en-GB"/>
        </w:rPr>
      </w:pPr>
      <w:hyperlink w:anchor="_Toc333484120" w:history="1">
        <w:r w:rsidR="006D35AE" w:rsidRPr="006D35AE">
          <w:rPr>
            <w:rStyle w:val="Hyperlink"/>
            <w:rFonts w:ascii="Arial" w:hAnsi="Arial" w:cs="Arial"/>
            <w:noProof/>
            <w:sz w:val="24"/>
            <w:szCs w:val="24"/>
          </w:rPr>
          <w:t>8.</w:t>
        </w:r>
        <w:r w:rsidR="006D35AE" w:rsidRPr="006D35AE">
          <w:rPr>
            <w:rFonts w:ascii="Arial" w:eastAsiaTheme="minorEastAsia" w:hAnsi="Arial" w:cs="Arial"/>
            <w:noProof/>
            <w:sz w:val="24"/>
            <w:szCs w:val="24"/>
            <w:lang w:eastAsia="en-GB"/>
          </w:rPr>
          <w:tab/>
        </w:r>
        <w:r w:rsidR="006D35AE" w:rsidRPr="006D35AE">
          <w:rPr>
            <w:rStyle w:val="Hyperlink"/>
            <w:rFonts w:ascii="Arial" w:hAnsi="Arial" w:cs="Arial"/>
            <w:noProof/>
            <w:sz w:val="24"/>
            <w:szCs w:val="24"/>
          </w:rPr>
          <w:t>Financial arrangements in the event Seafish is wound up</w:t>
        </w:r>
        <w:r w:rsidR="006D35AE" w:rsidRPr="006D35AE">
          <w:rPr>
            <w:rFonts w:ascii="Arial" w:hAnsi="Arial" w:cs="Arial"/>
            <w:noProof/>
            <w:webHidden/>
            <w:sz w:val="24"/>
            <w:szCs w:val="24"/>
          </w:rPr>
          <w:tab/>
        </w:r>
        <w:r w:rsidR="003010AA">
          <w:rPr>
            <w:rFonts w:ascii="Arial" w:hAnsi="Arial" w:cs="Arial"/>
            <w:noProof/>
            <w:webHidden/>
            <w:sz w:val="24"/>
            <w:szCs w:val="24"/>
          </w:rPr>
          <w:t>34</w:t>
        </w:r>
      </w:hyperlink>
    </w:p>
    <w:p w:rsidR="006D35AE" w:rsidRPr="006D35AE" w:rsidRDefault="00391A1F" w:rsidP="006D35AE">
      <w:pPr>
        <w:pStyle w:val="TOC2"/>
        <w:tabs>
          <w:tab w:val="left" w:pos="880"/>
          <w:tab w:val="right" w:leader="dot" w:pos="9350"/>
        </w:tabs>
        <w:rPr>
          <w:rFonts w:ascii="Arial" w:eastAsiaTheme="minorEastAsia" w:hAnsi="Arial" w:cs="Arial"/>
          <w:noProof/>
          <w:sz w:val="24"/>
          <w:szCs w:val="24"/>
          <w:lang w:eastAsia="en-GB"/>
        </w:rPr>
      </w:pPr>
      <w:hyperlink w:anchor="_Toc333484121" w:history="1">
        <w:r w:rsidR="006D35AE" w:rsidRPr="006D35AE">
          <w:rPr>
            <w:rStyle w:val="Hyperlink"/>
            <w:rFonts w:ascii="Arial" w:hAnsi="Arial" w:cs="Arial"/>
            <w:noProof/>
            <w:sz w:val="24"/>
            <w:szCs w:val="24"/>
          </w:rPr>
          <w:t>8.1.</w:t>
        </w:r>
        <w:r w:rsidR="006D35AE" w:rsidRPr="006D35AE">
          <w:rPr>
            <w:rFonts w:ascii="Arial" w:eastAsiaTheme="minorEastAsia" w:hAnsi="Arial" w:cs="Arial"/>
            <w:noProof/>
            <w:sz w:val="24"/>
            <w:szCs w:val="24"/>
            <w:lang w:eastAsia="en-GB"/>
          </w:rPr>
          <w:tab/>
        </w:r>
        <w:r w:rsidR="006D35AE" w:rsidRPr="006D35AE">
          <w:rPr>
            <w:rStyle w:val="Hyperlink"/>
            <w:rFonts w:ascii="Arial" w:hAnsi="Arial" w:cs="Arial"/>
            <w:noProof/>
            <w:sz w:val="24"/>
            <w:szCs w:val="24"/>
          </w:rPr>
          <w:t>Arrangements for winding up</w:t>
        </w:r>
        <w:r w:rsidR="006D35AE" w:rsidRPr="006D35AE">
          <w:rPr>
            <w:rFonts w:ascii="Arial" w:hAnsi="Arial" w:cs="Arial"/>
            <w:noProof/>
            <w:webHidden/>
            <w:sz w:val="24"/>
            <w:szCs w:val="24"/>
          </w:rPr>
          <w:tab/>
        </w:r>
        <w:r w:rsidR="003010AA">
          <w:rPr>
            <w:rFonts w:ascii="Arial" w:hAnsi="Arial" w:cs="Arial"/>
            <w:noProof/>
            <w:webHidden/>
            <w:sz w:val="24"/>
            <w:szCs w:val="24"/>
          </w:rPr>
          <w:t>34</w:t>
        </w:r>
      </w:hyperlink>
    </w:p>
    <w:p w:rsidR="006D35AE" w:rsidRPr="006D35AE" w:rsidRDefault="00391A1F" w:rsidP="006D35AE">
      <w:pPr>
        <w:pStyle w:val="TOC2"/>
        <w:tabs>
          <w:tab w:val="left" w:pos="660"/>
          <w:tab w:val="right" w:leader="dot" w:pos="9350"/>
        </w:tabs>
        <w:ind w:left="0"/>
        <w:rPr>
          <w:rFonts w:ascii="Arial" w:eastAsiaTheme="minorEastAsia" w:hAnsi="Arial" w:cs="Arial"/>
          <w:noProof/>
          <w:sz w:val="24"/>
          <w:szCs w:val="24"/>
          <w:lang w:eastAsia="en-GB"/>
        </w:rPr>
      </w:pPr>
      <w:hyperlink w:anchor="_Toc333484122" w:history="1">
        <w:r w:rsidR="006D35AE" w:rsidRPr="006D35AE">
          <w:rPr>
            <w:rStyle w:val="Hyperlink"/>
            <w:rFonts w:ascii="Arial" w:hAnsi="Arial" w:cs="Arial"/>
            <w:noProof/>
            <w:sz w:val="24"/>
            <w:szCs w:val="24"/>
          </w:rPr>
          <w:t>9.</w:t>
        </w:r>
        <w:r w:rsidR="006D35AE" w:rsidRPr="006D35AE">
          <w:rPr>
            <w:rFonts w:ascii="Arial" w:eastAsiaTheme="minorEastAsia" w:hAnsi="Arial" w:cs="Arial"/>
            <w:noProof/>
            <w:sz w:val="24"/>
            <w:szCs w:val="24"/>
            <w:lang w:eastAsia="en-GB"/>
          </w:rPr>
          <w:tab/>
        </w:r>
        <w:r w:rsidR="006D35AE" w:rsidRPr="006D35AE">
          <w:rPr>
            <w:rStyle w:val="Hyperlink"/>
            <w:rFonts w:ascii="Arial" w:hAnsi="Arial" w:cs="Arial"/>
            <w:noProof/>
            <w:sz w:val="24"/>
            <w:szCs w:val="24"/>
          </w:rPr>
          <w:t>Appointments, Recruitment, Pay and Personnel Management</w:t>
        </w:r>
        <w:r w:rsidR="006D35AE" w:rsidRPr="006D35AE">
          <w:rPr>
            <w:rFonts w:ascii="Arial" w:hAnsi="Arial" w:cs="Arial"/>
            <w:noProof/>
            <w:webHidden/>
            <w:sz w:val="24"/>
            <w:szCs w:val="24"/>
          </w:rPr>
          <w:tab/>
        </w:r>
        <w:r w:rsidR="003010AA">
          <w:rPr>
            <w:rFonts w:ascii="Arial" w:hAnsi="Arial" w:cs="Arial"/>
            <w:noProof/>
            <w:webHidden/>
            <w:sz w:val="24"/>
            <w:szCs w:val="24"/>
          </w:rPr>
          <w:t>36</w:t>
        </w:r>
      </w:hyperlink>
    </w:p>
    <w:p w:rsidR="006D35AE" w:rsidRPr="006D35AE" w:rsidRDefault="00391A1F" w:rsidP="006D35AE">
      <w:pPr>
        <w:pStyle w:val="TOC2"/>
        <w:tabs>
          <w:tab w:val="left" w:pos="880"/>
          <w:tab w:val="right" w:leader="dot" w:pos="9350"/>
        </w:tabs>
        <w:rPr>
          <w:rFonts w:ascii="Arial" w:eastAsiaTheme="minorEastAsia" w:hAnsi="Arial" w:cs="Arial"/>
          <w:noProof/>
          <w:sz w:val="24"/>
          <w:szCs w:val="24"/>
          <w:lang w:eastAsia="en-GB"/>
        </w:rPr>
      </w:pPr>
      <w:hyperlink w:anchor="_Toc333484123" w:history="1">
        <w:r w:rsidR="006D35AE" w:rsidRPr="006D35AE">
          <w:rPr>
            <w:rStyle w:val="Hyperlink"/>
            <w:rFonts w:ascii="Arial" w:hAnsi="Arial" w:cs="Arial"/>
            <w:noProof/>
            <w:sz w:val="24"/>
            <w:szCs w:val="24"/>
          </w:rPr>
          <w:t>9.1.</w:t>
        </w:r>
        <w:r w:rsidR="006D35AE" w:rsidRPr="006D35AE">
          <w:rPr>
            <w:rFonts w:ascii="Arial" w:eastAsiaTheme="minorEastAsia" w:hAnsi="Arial" w:cs="Arial"/>
            <w:noProof/>
            <w:sz w:val="24"/>
            <w:szCs w:val="24"/>
            <w:lang w:eastAsia="en-GB"/>
          </w:rPr>
          <w:tab/>
        </w:r>
        <w:r w:rsidR="006D35AE" w:rsidRPr="006D35AE">
          <w:rPr>
            <w:rStyle w:val="Hyperlink"/>
            <w:rFonts w:ascii="Arial" w:hAnsi="Arial" w:cs="Arial"/>
            <w:noProof/>
            <w:sz w:val="24"/>
            <w:szCs w:val="24"/>
          </w:rPr>
          <w:t>Composition of the Board</w:t>
        </w:r>
        <w:r w:rsidR="006D35AE" w:rsidRPr="006D35AE">
          <w:rPr>
            <w:rFonts w:ascii="Arial" w:hAnsi="Arial" w:cs="Arial"/>
            <w:noProof/>
            <w:webHidden/>
            <w:sz w:val="24"/>
            <w:szCs w:val="24"/>
          </w:rPr>
          <w:tab/>
        </w:r>
        <w:r w:rsidR="003010AA">
          <w:rPr>
            <w:rFonts w:ascii="Arial" w:hAnsi="Arial" w:cs="Arial"/>
            <w:noProof/>
            <w:webHidden/>
            <w:sz w:val="24"/>
            <w:szCs w:val="24"/>
          </w:rPr>
          <w:t>36</w:t>
        </w:r>
      </w:hyperlink>
    </w:p>
    <w:p w:rsidR="006D35AE" w:rsidRPr="006D35AE" w:rsidRDefault="00391A1F" w:rsidP="006D35AE">
      <w:pPr>
        <w:pStyle w:val="TOC2"/>
        <w:tabs>
          <w:tab w:val="left" w:pos="880"/>
          <w:tab w:val="right" w:leader="dot" w:pos="9350"/>
        </w:tabs>
        <w:rPr>
          <w:rFonts w:ascii="Arial" w:eastAsiaTheme="minorEastAsia" w:hAnsi="Arial" w:cs="Arial"/>
          <w:noProof/>
          <w:sz w:val="24"/>
          <w:szCs w:val="24"/>
          <w:lang w:eastAsia="en-GB"/>
        </w:rPr>
      </w:pPr>
      <w:hyperlink w:anchor="_Toc333484126" w:history="1">
        <w:r w:rsidR="006D35AE" w:rsidRPr="006D35AE">
          <w:rPr>
            <w:rStyle w:val="Hyperlink"/>
            <w:rFonts w:ascii="Arial" w:hAnsi="Arial" w:cs="Arial"/>
            <w:noProof/>
            <w:sz w:val="24"/>
            <w:szCs w:val="24"/>
          </w:rPr>
          <w:t>9.2.</w:t>
        </w:r>
        <w:r w:rsidR="006D35AE" w:rsidRPr="006D35AE">
          <w:rPr>
            <w:rFonts w:ascii="Arial" w:eastAsiaTheme="minorEastAsia" w:hAnsi="Arial" w:cs="Arial"/>
            <w:noProof/>
            <w:sz w:val="24"/>
            <w:szCs w:val="24"/>
            <w:lang w:eastAsia="en-GB"/>
          </w:rPr>
          <w:tab/>
        </w:r>
        <w:r w:rsidR="006D35AE" w:rsidRPr="006D35AE">
          <w:rPr>
            <w:rStyle w:val="Hyperlink"/>
            <w:rFonts w:ascii="Arial" w:hAnsi="Arial" w:cs="Arial"/>
            <w:noProof/>
            <w:sz w:val="24"/>
            <w:szCs w:val="24"/>
          </w:rPr>
          <w:t>Board appointments - the Chair and Board members</w:t>
        </w:r>
        <w:r w:rsidR="006D35AE" w:rsidRPr="006D35AE">
          <w:rPr>
            <w:rFonts w:ascii="Arial" w:hAnsi="Arial" w:cs="Arial"/>
            <w:noProof/>
            <w:webHidden/>
            <w:sz w:val="24"/>
            <w:szCs w:val="24"/>
          </w:rPr>
          <w:tab/>
        </w:r>
        <w:r w:rsidR="003010AA">
          <w:rPr>
            <w:rFonts w:ascii="Arial" w:hAnsi="Arial" w:cs="Arial"/>
            <w:noProof/>
            <w:webHidden/>
            <w:sz w:val="24"/>
            <w:szCs w:val="24"/>
          </w:rPr>
          <w:t>36</w:t>
        </w:r>
      </w:hyperlink>
    </w:p>
    <w:p w:rsidR="006D35AE" w:rsidRPr="006D35AE" w:rsidRDefault="00391A1F" w:rsidP="006D35AE">
      <w:pPr>
        <w:pStyle w:val="TOC2"/>
        <w:tabs>
          <w:tab w:val="left" w:pos="880"/>
          <w:tab w:val="right" w:leader="dot" w:pos="9350"/>
        </w:tabs>
        <w:rPr>
          <w:rFonts w:ascii="Arial" w:eastAsiaTheme="minorEastAsia" w:hAnsi="Arial" w:cs="Arial"/>
          <w:noProof/>
          <w:sz w:val="24"/>
          <w:szCs w:val="24"/>
          <w:lang w:eastAsia="en-GB"/>
        </w:rPr>
      </w:pPr>
      <w:hyperlink w:anchor="_Toc333484128" w:history="1">
        <w:r w:rsidR="006D35AE" w:rsidRPr="006D35AE">
          <w:rPr>
            <w:rStyle w:val="Hyperlink"/>
            <w:rFonts w:ascii="Arial" w:hAnsi="Arial" w:cs="Arial"/>
            <w:noProof/>
            <w:sz w:val="24"/>
            <w:szCs w:val="24"/>
          </w:rPr>
          <w:t>9.3.</w:t>
        </w:r>
        <w:r w:rsidR="006D35AE" w:rsidRPr="006D35AE">
          <w:rPr>
            <w:rFonts w:ascii="Arial" w:eastAsiaTheme="minorEastAsia" w:hAnsi="Arial" w:cs="Arial"/>
            <w:noProof/>
            <w:sz w:val="24"/>
            <w:szCs w:val="24"/>
            <w:lang w:eastAsia="en-GB"/>
          </w:rPr>
          <w:tab/>
        </w:r>
        <w:r w:rsidR="006D35AE" w:rsidRPr="006D35AE">
          <w:rPr>
            <w:rStyle w:val="Hyperlink"/>
            <w:rFonts w:ascii="Arial" w:hAnsi="Arial" w:cs="Arial"/>
            <w:noProof/>
            <w:sz w:val="24"/>
            <w:szCs w:val="24"/>
          </w:rPr>
          <w:t>Board remuneration</w:t>
        </w:r>
        <w:r w:rsidR="006D35AE" w:rsidRPr="006D35AE">
          <w:rPr>
            <w:rFonts w:ascii="Arial" w:hAnsi="Arial" w:cs="Arial"/>
            <w:noProof/>
            <w:webHidden/>
            <w:sz w:val="24"/>
            <w:szCs w:val="24"/>
          </w:rPr>
          <w:tab/>
        </w:r>
        <w:r w:rsidR="003010AA">
          <w:rPr>
            <w:rFonts w:ascii="Arial" w:hAnsi="Arial" w:cs="Arial"/>
            <w:noProof/>
            <w:webHidden/>
            <w:sz w:val="24"/>
            <w:szCs w:val="24"/>
          </w:rPr>
          <w:t>36</w:t>
        </w:r>
      </w:hyperlink>
    </w:p>
    <w:p w:rsidR="006D35AE" w:rsidRPr="006D35AE" w:rsidRDefault="00391A1F" w:rsidP="006D35AE">
      <w:pPr>
        <w:pStyle w:val="TOC2"/>
        <w:tabs>
          <w:tab w:val="left" w:pos="880"/>
          <w:tab w:val="right" w:leader="dot" w:pos="9350"/>
        </w:tabs>
        <w:rPr>
          <w:rFonts w:ascii="Arial" w:eastAsiaTheme="minorEastAsia" w:hAnsi="Arial" w:cs="Arial"/>
          <w:noProof/>
          <w:sz w:val="24"/>
          <w:szCs w:val="24"/>
          <w:lang w:eastAsia="en-GB"/>
        </w:rPr>
      </w:pPr>
      <w:hyperlink w:anchor="_Toc333484129" w:history="1">
        <w:r w:rsidR="006D35AE" w:rsidRPr="006D35AE">
          <w:rPr>
            <w:rStyle w:val="Hyperlink"/>
            <w:rFonts w:ascii="Arial" w:hAnsi="Arial" w:cs="Arial"/>
            <w:noProof/>
            <w:sz w:val="24"/>
            <w:szCs w:val="24"/>
          </w:rPr>
          <w:t>9.4.</w:t>
        </w:r>
        <w:r w:rsidR="006D35AE" w:rsidRPr="006D35AE">
          <w:rPr>
            <w:rFonts w:ascii="Arial" w:eastAsiaTheme="minorEastAsia" w:hAnsi="Arial" w:cs="Arial"/>
            <w:noProof/>
            <w:sz w:val="24"/>
            <w:szCs w:val="24"/>
            <w:lang w:eastAsia="en-GB"/>
          </w:rPr>
          <w:tab/>
        </w:r>
        <w:r w:rsidR="006D35AE" w:rsidRPr="006D35AE">
          <w:rPr>
            <w:rStyle w:val="Hyperlink"/>
            <w:rFonts w:ascii="Arial" w:hAnsi="Arial" w:cs="Arial"/>
            <w:noProof/>
            <w:sz w:val="24"/>
            <w:szCs w:val="24"/>
          </w:rPr>
          <w:t>Board responsibilities towards Seafish’s staff</w:t>
        </w:r>
        <w:r w:rsidR="006D35AE" w:rsidRPr="006D35AE">
          <w:rPr>
            <w:rFonts w:ascii="Arial" w:hAnsi="Arial" w:cs="Arial"/>
            <w:noProof/>
            <w:webHidden/>
            <w:sz w:val="24"/>
            <w:szCs w:val="24"/>
          </w:rPr>
          <w:tab/>
        </w:r>
        <w:r w:rsidR="003010AA">
          <w:rPr>
            <w:rFonts w:ascii="Arial" w:hAnsi="Arial" w:cs="Arial"/>
            <w:noProof/>
            <w:webHidden/>
            <w:sz w:val="24"/>
            <w:szCs w:val="24"/>
          </w:rPr>
          <w:t>37</w:t>
        </w:r>
      </w:hyperlink>
    </w:p>
    <w:p w:rsidR="006D35AE" w:rsidRPr="006D35AE" w:rsidRDefault="00391A1F" w:rsidP="006D35AE">
      <w:pPr>
        <w:pStyle w:val="TOC2"/>
        <w:tabs>
          <w:tab w:val="left" w:pos="880"/>
          <w:tab w:val="right" w:leader="dot" w:pos="9350"/>
        </w:tabs>
        <w:rPr>
          <w:rFonts w:ascii="Arial" w:eastAsiaTheme="minorEastAsia" w:hAnsi="Arial" w:cs="Arial"/>
          <w:noProof/>
          <w:sz w:val="24"/>
          <w:szCs w:val="24"/>
          <w:lang w:eastAsia="en-GB"/>
        </w:rPr>
      </w:pPr>
      <w:hyperlink w:anchor="_Toc333484130" w:history="1">
        <w:r w:rsidR="006D35AE" w:rsidRPr="006D35AE">
          <w:rPr>
            <w:rStyle w:val="Hyperlink"/>
            <w:rFonts w:ascii="Arial" w:hAnsi="Arial" w:cs="Arial"/>
            <w:noProof/>
            <w:sz w:val="24"/>
            <w:szCs w:val="24"/>
          </w:rPr>
          <w:t>9.5.</w:t>
        </w:r>
        <w:r w:rsidR="006D35AE" w:rsidRPr="006D35AE">
          <w:rPr>
            <w:rFonts w:ascii="Arial" w:eastAsiaTheme="minorEastAsia" w:hAnsi="Arial" w:cs="Arial"/>
            <w:noProof/>
            <w:sz w:val="24"/>
            <w:szCs w:val="24"/>
            <w:lang w:eastAsia="en-GB"/>
          </w:rPr>
          <w:tab/>
        </w:r>
        <w:r w:rsidR="006D35AE" w:rsidRPr="006D35AE">
          <w:rPr>
            <w:rStyle w:val="Hyperlink"/>
            <w:rFonts w:ascii="Arial" w:hAnsi="Arial" w:cs="Arial"/>
            <w:noProof/>
            <w:sz w:val="24"/>
            <w:szCs w:val="24"/>
          </w:rPr>
          <w:t>Staff costs, pay and conditions of service</w:t>
        </w:r>
        <w:r w:rsidR="006D35AE" w:rsidRPr="006D35AE">
          <w:rPr>
            <w:rFonts w:ascii="Arial" w:hAnsi="Arial" w:cs="Arial"/>
            <w:noProof/>
            <w:webHidden/>
            <w:sz w:val="24"/>
            <w:szCs w:val="24"/>
          </w:rPr>
          <w:tab/>
        </w:r>
        <w:r w:rsidR="003010AA">
          <w:rPr>
            <w:rFonts w:ascii="Arial" w:hAnsi="Arial" w:cs="Arial"/>
            <w:noProof/>
            <w:webHidden/>
            <w:sz w:val="24"/>
            <w:szCs w:val="24"/>
          </w:rPr>
          <w:t>37</w:t>
        </w:r>
      </w:hyperlink>
    </w:p>
    <w:p w:rsidR="006D35AE" w:rsidRPr="006D35AE" w:rsidRDefault="00391A1F" w:rsidP="006D35AE">
      <w:pPr>
        <w:pStyle w:val="TOC2"/>
        <w:tabs>
          <w:tab w:val="left" w:pos="880"/>
          <w:tab w:val="right" w:leader="dot" w:pos="9350"/>
        </w:tabs>
        <w:rPr>
          <w:rFonts w:ascii="Arial" w:eastAsiaTheme="minorEastAsia" w:hAnsi="Arial" w:cs="Arial"/>
          <w:noProof/>
          <w:sz w:val="24"/>
          <w:szCs w:val="24"/>
          <w:lang w:eastAsia="en-GB"/>
        </w:rPr>
      </w:pPr>
      <w:hyperlink w:anchor="_Toc333484132" w:history="1">
        <w:r w:rsidR="006D35AE" w:rsidRPr="006D35AE">
          <w:rPr>
            <w:rStyle w:val="Hyperlink"/>
            <w:rFonts w:ascii="Arial" w:hAnsi="Arial" w:cs="Arial"/>
            <w:noProof/>
            <w:sz w:val="24"/>
            <w:szCs w:val="24"/>
          </w:rPr>
          <w:t>9.6.</w:t>
        </w:r>
        <w:r w:rsidR="006D35AE" w:rsidRPr="006D35AE">
          <w:rPr>
            <w:rFonts w:ascii="Arial" w:eastAsiaTheme="minorEastAsia" w:hAnsi="Arial" w:cs="Arial"/>
            <w:noProof/>
            <w:sz w:val="24"/>
            <w:szCs w:val="24"/>
            <w:lang w:eastAsia="en-GB"/>
          </w:rPr>
          <w:tab/>
        </w:r>
        <w:r w:rsidR="006D35AE" w:rsidRPr="006D35AE">
          <w:rPr>
            <w:rStyle w:val="Hyperlink"/>
            <w:rFonts w:ascii="Arial" w:hAnsi="Arial" w:cs="Arial"/>
            <w:noProof/>
            <w:sz w:val="24"/>
            <w:szCs w:val="24"/>
          </w:rPr>
          <w:t>Pensions</w:t>
        </w:r>
        <w:r w:rsidR="006D35AE" w:rsidRPr="006D35AE">
          <w:rPr>
            <w:rFonts w:ascii="Arial" w:hAnsi="Arial" w:cs="Arial"/>
            <w:noProof/>
            <w:webHidden/>
            <w:sz w:val="24"/>
            <w:szCs w:val="24"/>
          </w:rPr>
          <w:tab/>
        </w:r>
        <w:r w:rsidR="003010AA">
          <w:rPr>
            <w:rFonts w:ascii="Arial" w:hAnsi="Arial" w:cs="Arial"/>
            <w:noProof/>
            <w:webHidden/>
            <w:sz w:val="24"/>
            <w:szCs w:val="24"/>
          </w:rPr>
          <w:t>38</w:t>
        </w:r>
      </w:hyperlink>
    </w:p>
    <w:p w:rsidR="006D35AE" w:rsidRPr="006D35AE" w:rsidRDefault="00391A1F" w:rsidP="006D35AE">
      <w:pPr>
        <w:pStyle w:val="TOC2"/>
        <w:tabs>
          <w:tab w:val="left" w:pos="880"/>
          <w:tab w:val="right" w:leader="dot" w:pos="9350"/>
        </w:tabs>
        <w:rPr>
          <w:rFonts w:ascii="Arial" w:eastAsiaTheme="minorEastAsia" w:hAnsi="Arial" w:cs="Arial"/>
          <w:noProof/>
          <w:sz w:val="24"/>
          <w:szCs w:val="24"/>
          <w:lang w:eastAsia="en-GB"/>
        </w:rPr>
      </w:pPr>
      <w:hyperlink w:anchor="_Toc333484133" w:history="1">
        <w:r w:rsidR="006D35AE" w:rsidRPr="006D35AE">
          <w:rPr>
            <w:rStyle w:val="Hyperlink"/>
            <w:rFonts w:ascii="Arial" w:hAnsi="Arial" w:cs="Arial"/>
            <w:noProof/>
            <w:sz w:val="24"/>
            <w:szCs w:val="24"/>
          </w:rPr>
          <w:t>9.7.</w:t>
        </w:r>
        <w:r w:rsidR="006D35AE" w:rsidRPr="006D35AE">
          <w:rPr>
            <w:rFonts w:ascii="Arial" w:eastAsiaTheme="minorEastAsia" w:hAnsi="Arial" w:cs="Arial"/>
            <w:noProof/>
            <w:sz w:val="24"/>
            <w:szCs w:val="24"/>
            <w:lang w:eastAsia="en-GB"/>
          </w:rPr>
          <w:tab/>
        </w:r>
        <w:r w:rsidR="006D35AE" w:rsidRPr="006D35AE">
          <w:rPr>
            <w:rStyle w:val="Hyperlink"/>
            <w:rFonts w:ascii="Arial" w:hAnsi="Arial" w:cs="Arial"/>
            <w:noProof/>
            <w:sz w:val="24"/>
            <w:szCs w:val="24"/>
          </w:rPr>
          <w:t>Personnel records</w:t>
        </w:r>
        <w:r w:rsidR="006D35AE" w:rsidRPr="006D35AE">
          <w:rPr>
            <w:rFonts w:ascii="Arial" w:hAnsi="Arial" w:cs="Arial"/>
            <w:noProof/>
            <w:webHidden/>
            <w:sz w:val="24"/>
            <w:szCs w:val="24"/>
          </w:rPr>
          <w:tab/>
        </w:r>
        <w:r w:rsidR="003010AA">
          <w:rPr>
            <w:rFonts w:ascii="Arial" w:hAnsi="Arial" w:cs="Arial"/>
            <w:noProof/>
            <w:webHidden/>
            <w:sz w:val="24"/>
            <w:szCs w:val="24"/>
          </w:rPr>
          <w:t>39</w:t>
        </w:r>
      </w:hyperlink>
    </w:p>
    <w:p w:rsidR="006D35AE" w:rsidRPr="006D35AE" w:rsidRDefault="00391A1F" w:rsidP="006D35AE">
      <w:pPr>
        <w:pStyle w:val="TOC2"/>
        <w:tabs>
          <w:tab w:val="left" w:pos="880"/>
          <w:tab w:val="right" w:leader="dot" w:pos="9350"/>
        </w:tabs>
        <w:rPr>
          <w:rFonts w:ascii="Arial" w:eastAsiaTheme="minorEastAsia" w:hAnsi="Arial" w:cs="Arial"/>
          <w:noProof/>
          <w:sz w:val="24"/>
          <w:szCs w:val="24"/>
          <w:lang w:eastAsia="en-GB"/>
        </w:rPr>
      </w:pPr>
      <w:hyperlink w:anchor="_Toc333484134" w:history="1">
        <w:r w:rsidR="006D35AE" w:rsidRPr="006D35AE">
          <w:rPr>
            <w:rStyle w:val="Hyperlink"/>
            <w:rFonts w:ascii="Arial" w:hAnsi="Arial" w:cs="Arial"/>
            <w:noProof/>
            <w:sz w:val="24"/>
            <w:szCs w:val="24"/>
          </w:rPr>
          <w:t>9.8.</w:t>
        </w:r>
        <w:r w:rsidR="006D35AE" w:rsidRPr="006D35AE">
          <w:rPr>
            <w:rFonts w:ascii="Arial" w:eastAsiaTheme="minorEastAsia" w:hAnsi="Arial" w:cs="Arial"/>
            <w:noProof/>
            <w:sz w:val="24"/>
            <w:szCs w:val="24"/>
            <w:lang w:eastAsia="en-GB"/>
          </w:rPr>
          <w:tab/>
        </w:r>
        <w:r w:rsidR="006D35AE" w:rsidRPr="006D35AE">
          <w:rPr>
            <w:rStyle w:val="Hyperlink"/>
            <w:rFonts w:ascii="Arial" w:hAnsi="Arial" w:cs="Arial"/>
            <w:noProof/>
            <w:sz w:val="24"/>
            <w:szCs w:val="24"/>
          </w:rPr>
          <w:t>Health and safety</w:t>
        </w:r>
        <w:r w:rsidR="006D35AE" w:rsidRPr="006D35AE">
          <w:rPr>
            <w:rFonts w:ascii="Arial" w:hAnsi="Arial" w:cs="Arial"/>
            <w:noProof/>
            <w:webHidden/>
            <w:sz w:val="24"/>
            <w:szCs w:val="24"/>
          </w:rPr>
          <w:tab/>
        </w:r>
        <w:r w:rsidR="003010AA">
          <w:rPr>
            <w:rFonts w:ascii="Arial" w:hAnsi="Arial" w:cs="Arial"/>
            <w:noProof/>
            <w:webHidden/>
            <w:sz w:val="24"/>
            <w:szCs w:val="24"/>
          </w:rPr>
          <w:t>39</w:t>
        </w:r>
      </w:hyperlink>
    </w:p>
    <w:p w:rsidR="006D35AE" w:rsidRPr="006D35AE" w:rsidRDefault="00391A1F" w:rsidP="006D35AE">
      <w:pPr>
        <w:pStyle w:val="TOC2"/>
        <w:tabs>
          <w:tab w:val="left" w:pos="880"/>
          <w:tab w:val="right" w:leader="dot" w:pos="9350"/>
        </w:tabs>
        <w:rPr>
          <w:rFonts w:ascii="Arial" w:eastAsiaTheme="minorEastAsia" w:hAnsi="Arial" w:cs="Arial"/>
          <w:noProof/>
          <w:sz w:val="24"/>
          <w:szCs w:val="24"/>
          <w:lang w:eastAsia="en-GB"/>
        </w:rPr>
      </w:pPr>
      <w:hyperlink w:anchor="_Toc333484135" w:history="1">
        <w:r w:rsidR="006D35AE" w:rsidRPr="006D35AE">
          <w:rPr>
            <w:rStyle w:val="Hyperlink"/>
            <w:rFonts w:ascii="Arial" w:hAnsi="Arial" w:cs="Arial"/>
            <w:noProof/>
            <w:sz w:val="24"/>
            <w:szCs w:val="24"/>
          </w:rPr>
          <w:t>9.9.</w:t>
        </w:r>
        <w:r w:rsidR="006D35AE" w:rsidRPr="006D35AE">
          <w:rPr>
            <w:rFonts w:ascii="Arial" w:eastAsiaTheme="minorEastAsia" w:hAnsi="Arial" w:cs="Arial"/>
            <w:noProof/>
            <w:sz w:val="24"/>
            <w:szCs w:val="24"/>
            <w:lang w:eastAsia="en-GB"/>
          </w:rPr>
          <w:tab/>
        </w:r>
        <w:r w:rsidR="006D35AE" w:rsidRPr="006D35AE">
          <w:rPr>
            <w:rStyle w:val="Hyperlink"/>
            <w:rFonts w:ascii="Arial" w:hAnsi="Arial" w:cs="Arial"/>
            <w:noProof/>
            <w:sz w:val="24"/>
            <w:szCs w:val="24"/>
          </w:rPr>
          <w:t>Staff relations</w:t>
        </w:r>
        <w:r w:rsidR="006D35AE" w:rsidRPr="006D35AE">
          <w:rPr>
            <w:rFonts w:ascii="Arial" w:hAnsi="Arial" w:cs="Arial"/>
            <w:noProof/>
            <w:webHidden/>
            <w:sz w:val="24"/>
            <w:szCs w:val="24"/>
          </w:rPr>
          <w:tab/>
        </w:r>
        <w:r w:rsidR="003010AA">
          <w:rPr>
            <w:rFonts w:ascii="Arial" w:hAnsi="Arial" w:cs="Arial"/>
            <w:noProof/>
            <w:webHidden/>
            <w:sz w:val="24"/>
            <w:szCs w:val="24"/>
          </w:rPr>
          <w:t>39</w:t>
        </w:r>
      </w:hyperlink>
    </w:p>
    <w:p w:rsidR="006D35AE" w:rsidRPr="006D35AE" w:rsidRDefault="00391A1F" w:rsidP="006D35AE">
      <w:pPr>
        <w:pStyle w:val="TOC2"/>
        <w:tabs>
          <w:tab w:val="left" w:pos="880"/>
          <w:tab w:val="right" w:leader="dot" w:pos="9350"/>
        </w:tabs>
        <w:ind w:left="0"/>
        <w:rPr>
          <w:rFonts w:ascii="Arial" w:eastAsiaTheme="minorEastAsia" w:hAnsi="Arial" w:cs="Arial"/>
          <w:noProof/>
          <w:sz w:val="24"/>
          <w:szCs w:val="24"/>
          <w:lang w:eastAsia="en-GB"/>
        </w:rPr>
      </w:pPr>
      <w:hyperlink w:anchor="_Toc333484136" w:history="1">
        <w:r w:rsidR="006D35AE" w:rsidRPr="006D35AE">
          <w:rPr>
            <w:rStyle w:val="Hyperlink"/>
            <w:rFonts w:ascii="Arial" w:hAnsi="Arial" w:cs="Arial"/>
            <w:noProof/>
            <w:sz w:val="24"/>
            <w:szCs w:val="24"/>
          </w:rPr>
          <w:t>10.</w:t>
        </w:r>
        <w:r w:rsidR="006D35AE" w:rsidRPr="006D35AE">
          <w:rPr>
            <w:rFonts w:ascii="Arial" w:eastAsiaTheme="minorEastAsia" w:hAnsi="Arial" w:cs="Arial"/>
            <w:noProof/>
            <w:sz w:val="24"/>
            <w:szCs w:val="24"/>
            <w:lang w:eastAsia="en-GB"/>
          </w:rPr>
          <w:tab/>
        </w:r>
        <w:r w:rsidR="006D35AE" w:rsidRPr="006D35AE">
          <w:rPr>
            <w:rStyle w:val="Hyperlink"/>
            <w:rFonts w:ascii="Arial" w:hAnsi="Arial" w:cs="Arial"/>
            <w:noProof/>
            <w:sz w:val="24"/>
            <w:szCs w:val="24"/>
          </w:rPr>
          <w:t>Estates</w:t>
        </w:r>
        <w:r w:rsidR="006D35AE" w:rsidRPr="006D35AE">
          <w:rPr>
            <w:rFonts w:ascii="Arial" w:hAnsi="Arial" w:cs="Arial"/>
            <w:noProof/>
            <w:webHidden/>
            <w:sz w:val="24"/>
            <w:szCs w:val="24"/>
          </w:rPr>
          <w:tab/>
        </w:r>
        <w:r w:rsidR="003010AA">
          <w:rPr>
            <w:rFonts w:ascii="Arial" w:hAnsi="Arial" w:cs="Arial"/>
            <w:noProof/>
            <w:webHidden/>
            <w:sz w:val="24"/>
            <w:szCs w:val="24"/>
          </w:rPr>
          <w:t>40</w:t>
        </w:r>
      </w:hyperlink>
    </w:p>
    <w:p w:rsidR="006D35AE" w:rsidRPr="006D35AE" w:rsidRDefault="00391A1F" w:rsidP="006D35AE">
      <w:pPr>
        <w:pStyle w:val="TOC2"/>
        <w:tabs>
          <w:tab w:val="left" w:pos="880"/>
          <w:tab w:val="right" w:leader="dot" w:pos="9350"/>
        </w:tabs>
        <w:ind w:left="0"/>
        <w:rPr>
          <w:rFonts w:ascii="Arial" w:eastAsiaTheme="minorEastAsia" w:hAnsi="Arial" w:cs="Arial"/>
          <w:noProof/>
          <w:sz w:val="24"/>
          <w:szCs w:val="24"/>
          <w:lang w:eastAsia="en-GB"/>
        </w:rPr>
      </w:pPr>
      <w:hyperlink w:anchor="_Toc333484139" w:history="1">
        <w:r w:rsidR="006D35AE" w:rsidRPr="006D35AE">
          <w:rPr>
            <w:rStyle w:val="Hyperlink"/>
            <w:rFonts w:ascii="Arial" w:hAnsi="Arial" w:cs="Arial"/>
            <w:noProof/>
            <w:sz w:val="24"/>
            <w:szCs w:val="24"/>
          </w:rPr>
          <w:t>11.</w:t>
        </w:r>
        <w:r w:rsidR="006D35AE" w:rsidRPr="006D35AE">
          <w:rPr>
            <w:rFonts w:ascii="Arial" w:eastAsiaTheme="minorEastAsia" w:hAnsi="Arial" w:cs="Arial"/>
            <w:noProof/>
            <w:sz w:val="24"/>
            <w:szCs w:val="24"/>
            <w:lang w:eastAsia="en-GB"/>
          </w:rPr>
          <w:tab/>
        </w:r>
        <w:r w:rsidR="006D35AE" w:rsidRPr="006D35AE">
          <w:rPr>
            <w:rStyle w:val="Hyperlink"/>
            <w:rFonts w:ascii="Arial" w:hAnsi="Arial" w:cs="Arial"/>
            <w:noProof/>
            <w:sz w:val="24"/>
            <w:szCs w:val="24"/>
          </w:rPr>
          <w:t>Arrangements for changing the Framework Document</w:t>
        </w:r>
        <w:r w:rsidR="006D35AE" w:rsidRPr="006D35AE">
          <w:rPr>
            <w:rFonts w:ascii="Arial" w:hAnsi="Arial" w:cs="Arial"/>
            <w:noProof/>
            <w:webHidden/>
            <w:sz w:val="24"/>
            <w:szCs w:val="24"/>
          </w:rPr>
          <w:tab/>
        </w:r>
        <w:r w:rsidR="003010AA">
          <w:rPr>
            <w:rFonts w:ascii="Arial" w:hAnsi="Arial" w:cs="Arial"/>
            <w:noProof/>
            <w:webHidden/>
            <w:sz w:val="24"/>
            <w:szCs w:val="24"/>
          </w:rPr>
          <w:t>41</w:t>
        </w:r>
      </w:hyperlink>
    </w:p>
    <w:p w:rsidR="006D35AE" w:rsidRPr="006D35AE" w:rsidRDefault="00391A1F" w:rsidP="006D35AE">
      <w:pPr>
        <w:pStyle w:val="TOC2"/>
        <w:tabs>
          <w:tab w:val="left" w:pos="1100"/>
          <w:tab w:val="right" w:leader="dot" w:pos="9350"/>
        </w:tabs>
        <w:rPr>
          <w:rFonts w:ascii="Arial" w:eastAsiaTheme="minorEastAsia" w:hAnsi="Arial" w:cs="Arial"/>
          <w:noProof/>
          <w:sz w:val="24"/>
          <w:szCs w:val="24"/>
          <w:lang w:eastAsia="en-GB"/>
        </w:rPr>
      </w:pPr>
      <w:hyperlink w:anchor="_Toc333484140" w:history="1">
        <w:r w:rsidR="006D35AE" w:rsidRPr="006D35AE">
          <w:rPr>
            <w:rStyle w:val="Hyperlink"/>
            <w:rFonts w:ascii="Arial" w:hAnsi="Arial" w:cs="Arial"/>
            <w:noProof/>
            <w:sz w:val="24"/>
            <w:szCs w:val="24"/>
          </w:rPr>
          <w:t>11.1.</w:t>
        </w:r>
        <w:r w:rsidR="006D35AE" w:rsidRPr="006D35AE">
          <w:rPr>
            <w:rFonts w:ascii="Arial" w:eastAsiaTheme="minorEastAsia" w:hAnsi="Arial" w:cs="Arial"/>
            <w:noProof/>
            <w:sz w:val="24"/>
            <w:szCs w:val="24"/>
            <w:lang w:eastAsia="en-GB"/>
          </w:rPr>
          <w:tab/>
        </w:r>
        <w:r w:rsidR="006D35AE" w:rsidRPr="006D35AE">
          <w:rPr>
            <w:rStyle w:val="Hyperlink"/>
            <w:rFonts w:ascii="Arial" w:hAnsi="Arial" w:cs="Arial"/>
            <w:noProof/>
            <w:sz w:val="24"/>
            <w:szCs w:val="24"/>
          </w:rPr>
          <w:t>Making changes to the Framework Document</w:t>
        </w:r>
        <w:r w:rsidR="006D35AE" w:rsidRPr="006D35AE">
          <w:rPr>
            <w:rFonts w:ascii="Arial" w:hAnsi="Arial" w:cs="Arial"/>
            <w:noProof/>
            <w:webHidden/>
            <w:sz w:val="24"/>
            <w:szCs w:val="24"/>
          </w:rPr>
          <w:tab/>
        </w:r>
        <w:r w:rsidR="003010AA">
          <w:rPr>
            <w:rFonts w:ascii="Arial" w:hAnsi="Arial" w:cs="Arial"/>
            <w:noProof/>
            <w:webHidden/>
            <w:sz w:val="24"/>
            <w:szCs w:val="24"/>
          </w:rPr>
          <w:t>41</w:t>
        </w:r>
      </w:hyperlink>
    </w:p>
    <w:p w:rsidR="006D35AE" w:rsidRPr="006D35AE" w:rsidRDefault="00391A1F" w:rsidP="006D35AE">
      <w:pPr>
        <w:pStyle w:val="TOC2"/>
        <w:tabs>
          <w:tab w:val="left" w:pos="880"/>
          <w:tab w:val="right" w:leader="dot" w:pos="9350"/>
        </w:tabs>
        <w:ind w:left="0"/>
        <w:rPr>
          <w:rFonts w:ascii="Arial" w:eastAsiaTheme="minorEastAsia" w:hAnsi="Arial" w:cs="Arial"/>
          <w:noProof/>
          <w:sz w:val="24"/>
          <w:szCs w:val="24"/>
          <w:lang w:eastAsia="en-GB"/>
        </w:rPr>
      </w:pPr>
      <w:hyperlink w:anchor="_Toc333484141" w:history="1">
        <w:r w:rsidR="006D35AE" w:rsidRPr="006D35AE">
          <w:rPr>
            <w:rStyle w:val="Hyperlink"/>
            <w:rFonts w:ascii="Arial" w:hAnsi="Arial" w:cs="Arial"/>
            <w:noProof/>
            <w:sz w:val="24"/>
            <w:szCs w:val="24"/>
          </w:rPr>
          <w:t>12.</w:t>
        </w:r>
        <w:r w:rsidR="006D35AE" w:rsidRPr="006D35AE">
          <w:rPr>
            <w:rFonts w:ascii="Arial" w:eastAsiaTheme="minorEastAsia" w:hAnsi="Arial" w:cs="Arial"/>
            <w:noProof/>
            <w:sz w:val="24"/>
            <w:szCs w:val="24"/>
            <w:lang w:eastAsia="en-GB"/>
          </w:rPr>
          <w:tab/>
        </w:r>
        <w:r w:rsidR="00405A4F">
          <w:rPr>
            <w:rStyle w:val="Hyperlink"/>
            <w:rFonts w:ascii="Arial" w:hAnsi="Arial" w:cs="Arial"/>
            <w:noProof/>
            <w:sz w:val="24"/>
            <w:szCs w:val="24"/>
          </w:rPr>
          <w:t>Annex 1</w:t>
        </w:r>
        <w:r w:rsidR="006D35AE" w:rsidRPr="006D35AE">
          <w:rPr>
            <w:rStyle w:val="Hyperlink"/>
            <w:rFonts w:ascii="Arial" w:hAnsi="Arial" w:cs="Arial"/>
            <w:noProof/>
            <w:sz w:val="24"/>
            <w:szCs w:val="24"/>
          </w:rPr>
          <w:t xml:space="preserve">: </w:t>
        </w:r>
        <w:r w:rsidR="00405A4F">
          <w:rPr>
            <w:rStyle w:val="Hyperlink"/>
            <w:rFonts w:ascii="Arial" w:hAnsi="Arial" w:cs="Arial"/>
            <w:noProof/>
            <w:sz w:val="24"/>
            <w:szCs w:val="24"/>
          </w:rPr>
          <w:t>List</w:t>
        </w:r>
      </w:hyperlink>
      <w:r w:rsidR="00405A4F">
        <w:rPr>
          <w:rFonts w:ascii="Arial" w:hAnsi="Arial" w:cs="Arial"/>
          <w:noProof/>
          <w:sz w:val="24"/>
          <w:szCs w:val="24"/>
        </w:rPr>
        <w:t xml:space="preserve"> of definitions</w:t>
      </w:r>
      <w:r w:rsidR="00405A4F" w:rsidRPr="00405A4F">
        <w:rPr>
          <w:rFonts w:ascii="Arial" w:hAnsi="Arial" w:cs="Arial"/>
          <w:noProof/>
          <w:webHidden/>
          <w:sz w:val="24"/>
          <w:szCs w:val="24"/>
        </w:rPr>
        <w:tab/>
      </w:r>
      <w:r w:rsidR="003010AA">
        <w:rPr>
          <w:rFonts w:ascii="Arial" w:hAnsi="Arial" w:cs="Arial"/>
          <w:noProof/>
          <w:webHidden/>
          <w:sz w:val="24"/>
          <w:szCs w:val="24"/>
        </w:rPr>
        <w:t>43</w:t>
      </w:r>
      <w:r w:rsidR="00405A4F">
        <w:rPr>
          <w:rFonts w:ascii="Arial" w:hAnsi="Arial" w:cs="Arial"/>
          <w:noProof/>
          <w:sz w:val="24"/>
          <w:szCs w:val="24"/>
        </w:rPr>
        <w:br/>
      </w:r>
      <w:hyperlink w:anchor="_Toc333484141" w:history="1">
        <w:r w:rsidR="00405A4F">
          <w:rPr>
            <w:rStyle w:val="Hyperlink"/>
            <w:rFonts w:ascii="Arial" w:hAnsi="Arial" w:cs="Arial"/>
            <w:noProof/>
            <w:sz w:val="24"/>
            <w:szCs w:val="24"/>
          </w:rPr>
          <w:t>13</w:t>
        </w:r>
        <w:r w:rsidR="00405A4F" w:rsidRPr="006D35AE">
          <w:rPr>
            <w:rStyle w:val="Hyperlink"/>
            <w:rFonts w:ascii="Arial" w:hAnsi="Arial" w:cs="Arial"/>
            <w:noProof/>
            <w:sz w:val="24"/>
            <w:szCs w:val="24"/>
          </w:rPr>
          <w:t>.</w:t>
        </w:r>
        <w:r w:rsidR="00405A4F" w:rsidRPr="006D35AE">
          <w:rPr>
            <w:rFonts w:ascii="Arial" w:eastAsiaTheme="minorEastAsia" w:hAnsi="Arial" w:cs="Arial"/>
            <w:noProof/>
            <w:sz w:val="24"/>
            <w:szCs w:val="24"/>
            <w:lang w:eastAsia="en-GB"/>
          </w:rPr>
          <w:tab/>
        </w:r>
        <w:r w:rsidR="00405A4F" w:rsidRPr="006D35AE">
          <w:rPr>
            <w:rStyle w:val="Hyperlink"/>
            <w:rFonts w:ascii="Arial" w:hAnsi="Arial" w:cs="Arial"/>
            <w:noProof/>
            <w:sz w:val="24"/>
            <w:szCs w:val="24"/>
          </w:rPr>
          <w:t>Annex 2: The overall governance framework</w:t>
        </w:r>
        <w:r w:rsidR="00405A4F" w:rsidRPr="006D35AE">
          <w:rPr>
            <w:rFonts w:ascii="Arial" w:hAnsi="Arial" w:cs="Arial"/>
            <w:noProof/>
            <w:webHidden/>
            <w:sz w:val="24"/>
            <w:szCs w:val="24"/>
          </w:rPr>
          <w:tab/>
        </w:r>
        <w:r w:rsidR="003010AA">
          <w:rPr>
            <w:rFonts w:ascii="Arial" w:hAnsi="Arial" w:cs="Arial"/>
            <w:noProof/>
            <w:webHidden/>
            <w:sz w:val="24"/>
            <w:szCs w:val="24"/>
          </w:rPr>
          <w:t>45</w:t>
        </w:r>
      </w:hyperlink>
    </w:p>
    <w:p w:rsidR="006D35AE" w:rsidRPr="006D35AE" w:rsidRDefault="00391A1F" w:rsidP="006D35AE">
      <w:pPr>
        <w:pStyle w:val="TOC2"/>
        <w:tabs>
          <w:tab w:val="left" w:pos="880"/>
          <w:tab w:val="right" w:leader="dot" w:pos="9350"/>
        </w:tabs>
        <w:ind w:left="0"/>
        <w:rPr>
          <w:rFonts w:ascii="Arial" w:eastAsiaTheme="minorEastAsia" w:hAnsi="Arial" w:cs="Arial"/>
          <w:noProof/>
          <w:sz w:val="24"/>
          <w:szCs w:val="24"/>
          <w:lang w:eastAsia="en-GB"/>
        </w:rPr>
      </w:pPr>
      <w:hyperlink w:anchor="_Toc333484142" w:history="1">
        <w:r w:rsidR="00405A4F">
          <w:rPr>
            <w:rStyle w:val="Hyperlink"/>
            <w:rFonts w:ascii="Arial" w:hAnsi="Arial" w:cs="Arial"/>
            <w:noProof/>
            <w:sz w:val="24"/>
            <w:szCs w:val="24"/>
          </w:rPr>
          <w:t>14</w:t>
        </w:r>
        <w:r w:rsidR="006D35AE" w:rsidRPr="006D35AE">
          <w:rPr>
            <w:rStyle w:val="Hyperlink"/>
            <w:rFonts w:ascii="Arial" w:hAnsi="Arial" w:cs="Arial"/>
            <w:noProof/>
            <w:sz w:val="24"/>
            <w:szCs w:val="24"/>
          </w:rPr>
          <w:t>.</w:t>
        </w:r>
        <w:r w:rsidR="006D35AE" w:rsidRPr="006D35AE">
          <w:rPr>
            <w:rFonts w:ascii="Arial" w:eastAsiaTheme="minorEastAsia" w:hAnsi="Arial" w:cs="Arial"/>
            <w:noProof/>
            <w:sz w:val="24"/>
            <w:szCs w:val="24"/>
            <w:lang w:eastAsia="en-GB"/>
          </w:rPr>
          <w:tab/>
        </w:r>
        <w:r w:rsidR="006D35AE" w:rsidRPr="006D35AE">
          <w:rPr>
            <w:rStyle w:val="Hyperlink"/>
            <w:rFonts w:ascii="Arial" w:hAnsi="Arial" w:cs="Arial"/>
            <w:noProof/>
            <w:sz w:val="24"/>
            <w:szCs w:val="24"/>
          </w:rPr>
          <w:t>Annex 3: Governance map for Seafish</w:t>
        </w:r>
        <w:r w:rsidR="006D35AE" w:rsidRPr="006D35AE">
          <w:rPr>
            <w:rFonts w:ascii="Arial" w:hAnsi="Arial" w:cs="Arial"/>
            <w:noProof/>
            <w:webHidden/>
            <w:sz w:val="24"/>
            <w:szCs w:val="24"/>
          </w:rPr>
          <w:tab/>
        </w:r>
        <w:r w:rsidR="003010AA">
          <w:rPr>
            <w:rFonts w:ascii="Arial" w:hAnsi="Arial" w:cs="Arial"/>
            <w:noProof/>
            <w:webHidden/>
            <w:sz w:val="24"/>
            <w:szCs w:val="24"/>
          </w:rPr>
          <w:t>50</w:t>
        </w:r>
      </w:hyperlink>
    </w:p>
    <w:p w:rsidR="006D35AE" w:rsidRPr="006D35AE" w:rsidRDefault="00391A1F" w:rsidP="006D35AE">
      <w:pPr>
        <w:pStyle w:val="TOC2"/>
        <w:tabs>
          <w:tab w:val="left" w:pos="880"/>
          <w:tab w:val="right" w:leader="dot" w:pos="9350"/>
        </w:tabs>
        <w:ind w:left="0"/>
        <w:rPr>
          <w:rFonts w:ascii="Arial" w:eastAsiaTheme="minorEastAsia" w:hAnsi="Arial" w:cs="Arial"/>
          <w:noProof/>
          <w:sz w:val="24"/>
          <w:szCs w:val="24"/>
          <w:lang w:eastAsia="en-GB"/>
        </w:rPr>
      </w:pPr>
      <w:hyperlink w:anchor="_Toc333484143" w:history="1">
        <w:r w:rsidR="00405A4F">
          <w:rPr>
            <w:rStyle w:val="Hyperlink"/>
            <w:rFonts w:ascii="Arial" w:hAnsi="Arial" w:cs="Arial"/>
            <w:noProof/>
            <w:sz w:val="24"/>
            <w:szCs w:val="24"/>
          </w:rPr>
          <w:t>15</w:t>
        </w:r>
        <w:r w:rsidR="006D35AE" w:rsidRPr="006D35AE">
          <w:rPr>
            <w:rStyle w:val="Hyperlink"/>
            <w:rFonts w:ascii="Arial" w:hAnsi="Arial" w:cs="Arial"/>
            <w:noProof/>
            <w:sz w:val="24"/>
            <w:szCs w:val="24"/>
          </w:rPr>
          <w:t>.</w:t>
        </w:r>
        <w:r w:rsidR="006D35AE" w:rsidRPr="006D35AE">
          <w:rPr>
            <w:rFonts w:ascii="Arial" w:eastAsiaTheme="minorEastAsia" w:hAnsi="Arial" w:cs="Arial"/>
            <w:noProof/>
            <w:sz w:val="24"/>
            <w:szCs w:val="24"/>
            <w:lang w:eastAsia="en-GB"/>
          </w:rPr>
          <w:tab/>
        </w:r>
        <w:r w:rsidR="006D35AE" w:rsidRPr="006D35AE">
          <w:rPr>
            <w:rStyle w:val="Hyperlink"/>
            <w:rFonts w:ascii="Arial" w:hAnsi="Arial" w:cs="Arial"/>
            <w:noProof/>
            <w:sz w:val="24"/>
            <w:szCs w:val="24"/>
          </w:rPr>
          <w:t>Annex 4: List of delegated authority: Capital expenditure, losses, write-offs, special payments and unexpected income</w:t>
        </w:r>
        <w:r w:rsidR="006D35AE" w:rsidRPr="006D35AE">
          <w:rPr>
            <w:rFonts w:ascii="Arial" w:hAnsi="Arial" w:cs="Arial"/>
            <w:noProof/>
            <w:webHidden/>
            <w:sz w:val="24"/>
            <w:szCs w:val="24"/>
          </w:rPr>
          <w:tab/>
        </w:r>
        <w:r w:rsidR="003010AA">
          <w:rPr>
            <w:rFonts w:ascii="Arial" w:hAnsi="Arial" w:cs="Arial"/>
            <w:noProof/>
            <w:webHidden/>
            <w:sz w:val="24"/>
            <w:szCs w:val="24"/>
          </w:rPr>
          <w:t>52</w:t>
        </w:r>
      </w:hyperlink>
    </w:p>
    <w:p w:rsidR="006D35AE" w:rsidRPr="006D35AE" w:rsidRDefault="00391A1F" w:rsidP="006D35AE">
      <w:pPr>
        <w:pStyle w:val="TOC2"/>
        <w:tabs>
          <w:tab w:val="left" w:pos="880"/>
          <w:tab w:val="right" w:leader="dot" w:pos="9350"/>
        </w:tabs>
        <w:ind w:left="0"/>
        <w:rPr>
          <w:rFonts w:ascii="Arial" w:eastAsiaTheme="minorEastAsia" w:hAnsi="Arial" w:cs="Arial"/>
          <w:noProof/>
          <w:sz w:val="24"/>
          <w:szCs w:val="24"/>
          <w:lang w:eastAsia="en-GB"/>
        </w:rPr>
      </w:pPr>
      <w:hyperlink w:anchor="_Toc333484144" w:history="1">
        <w:r w:rsidR="00405A4F">
          <w:rPr>
            <w:rStyle w:val="Hyperlink"/>
            <w:rFonts w:ascii="Arial" w:hAnsi="Arial" w:cs="Arial"/>
            <w:noProof/>
            <w:sz w:val="24"/>
            <w:szCs w:val="24"/>
          </w:rPr>
          <w:t>16</w:t>
        </w:r>
        <w:r w:rsidR="006D35AE" w:rsidRPr="006D35AE">
          <w:rPr>
            <w:rStyle w:val="Hyperlink"/>
            <w:rFonts w:ascii="Arial" w:hAnsi="Arial" w:cs="Arial"/>
            <w:noProof/>
            <w:sz w:val="24"/>
            <w:szCs w:val="24"/>
          </w:rPr>
          <w:t>.</w:t>
        </w:r>
        <w:r w:rsidR="006D35AE" w:rsidRPr="006D35AE">
          <w:rPr>
            <w:rFonts w:ascii="Arial" w:eastAsiaTheme="minorEastAsia" w:hAnsi="Arial" w:cs="Arial"/>
            <w:noProof/>
            <w:sz w:val="24"/>
            <w:szCs w:val="24"/>
            <w:lang w:eastAsia="en-GB"/>
          </w:rPr>
          <w:tab/>
        </w:r>
        <w:r w:rsidR="006D35AE" w:rsidRPr="006D35AE">
          <w:rPr>
            <w:rStyle w:val="Hyperlink"/>
            <w:rFonts w:ascii="Arial" w:hAnsi="Arial" w:cs="Arial"/>
            <w:noProof/>
            <w:sz w:val="24"/>
            <w:szCs w:val="24"/>
          </w:rPr>
          <w:t>Annex 5: List of compliance with Government-wide corporate guidance instructions</w:t>
        </w:r>
        <w:r w:rsidR="006D35AE" w:rsidRPr="006D35AE">
          <w:rPr>
            <w:rFonts w:ascii="Arial" w:hAnsi="Arial" w:cs="Arial"/>
            <w:noProof/>
            <w:webHidden/>
            <w:sz w:val="24"/>
            <w:szCs w:val="24"/>
          </w:rPr>
          <w:tab/>
        </w:r>
        <w:r w:rsidR="003010AA">
          <w:rPr>
            <w:rFonts w:ascii="Arial" w:hAnsi="Arial" w:cs="Arial"/>
            <w:noProof/>
            <w:webHidden/>
            <w:sz w:val="24"/>
            <w:szCs w:val="24"/>
          </w:rPr>
          <w:t>55</w:t>
        </w:r>
      </w:hyperlink>
    </w:p>
    <w:p w:rsidR="008A4830" w:rsidRPr="00CD4EF6" w:rsidRDefault="008266E4" w:rsidP="006D35AE">
      <w:pPr>
        <w:spacing w:after="100"/>
        <w:rPr>
          <w:rFonts w:ascii="Arial" w:hAnsi="Arial" w:cs="Arial"/>
          <w:sz w:val="23"/>
          <w:szCs w:val="23"/>
        </w:rPr>
      </w:pPr>
      <w:r w:rsidRPr="006D35AE">
        <w:rPr>
          <w:rFonts w:ascii="Arial" w:hAnsi="Arial" w:cs="Arial"/>
          <w:sz w:val="24"/>
          <w:szCs w:val="24"/>
        </w:rPr>
        <w:fldChar w:fldCharType="end"/>
      </w:r>
    </w:p>
    <w:p w:rsidR="006E3CBE" w:rsidRPr="002168B7" w:rsidRDefault="006E3CBE">
      <w:pPr>
        <w:rPr>
          <w:rFonts w:ascii="Arial" w:hAnsi="Arial" w:cs="Arial"/>
        </w:rPr>
      </w:pPr>
      <w:r w:rsidRPr="002168B7">
        <w:rPr>
          <w:rFonts w:ascii="Arial" w:hAnsi="Arial" w:cs="Arial"/>
        </w:rPr>
        <w:br w:type="page"/>
      </w:r>
    </w:p>
    <w:p w:rsidR="00540EC6" w:rsidRPr="002168B7" w:rsidRDefault="004977E6" w:rsidP="005C4106">
      <w:pPr>
        <w:pStyle w:val="SFcondoc"/>
        <w:numPr>
          <w:ilvl w:val="0"/>
          <w:numId w:val="36"/>
        </w:numPr>
        <w:outlineLvl w:val="9"/>
        <w:rPr>
          <w:rFonts w:ascii="Arial" w:hAnsi="Arial" w:cs="Arial"/>
          <w:color w:val="660000"/>
          <w:sz w:val="32"/>
          <w:szCs w:val="32"/>
        </w:rPr>
      </w:pPr>
      <w:bookmarkStart w:id="0" w:name="_Toc315085544"/>
      <w:bookmarkStart w:id="1" w:name="_Toc333484016"/>
      <w:r w:rsidRPr="002168B7">
        <w:rPr>
          <w:rFonts w:ascii="Arial" w:hAnsi="Arial" w:cs="Arial"/>
          <w:color w:val="660000"/>
          <w:sz w:val="32"/>
          <w:szCs w:val="32"/>
        </w:rPr>
        <w:t>Introduction</w:t>
      </w:r>
      <w:bookmarkEnd w:id="0"/>
      <w:bookmarkEnd w:id="1"/>
    </w:p>
    <w:p w:rsidR="000722FF" w:rsidRPr="002168B7" w:rsidRDefault="000722FF" w:rsidP="00FD757C">
      <w:pPr>
        <w:pStyle w:val="SFFworkdocNormal"/>
        <w:outlineLvl w:val="9"/>
      </w:pPr>
      <w:bookmarkStart w:id="2" w:name="_Toc323630394"/>
      <w:bookmarkStart w:id="3" w:name="_Toc323630582"/>
      <w:bookmarkStart w:id="4" w:name="_Toc327259649"/>
      <w:bookmarkStart w:id="5" w:name="_Toc330815307"/>
      <w:bookmarkStart w:id="6" w:name="_Toc330815840"/>
      <w:bookmarkStart w:id="7" w:name="_Toc331068517"/>
      <w:bookmarkStart w:id="8" w:name="_Toc331069008"/>
      <w:bookmarkStart w:id="9" w:name="_Toc333484017"/>
      <w:r w:rsidRPr="002168B7">
        <w:t xml:space="preserve">This </w:t>
      </w:r>
      <w:r w:rsidR="00EA15D4">
        <w:t>d</w:t>
      </w:r>
      <w:r w:rsidRPr="002168B7">
        <w:t xml:space="preserve">ocument sets out the overarching framework for the sponsorship of the Sea Fish Industry Authority (Seafish) and the governance and accountability arrangements between the four Fisheries Administrations </w:t>
      </w:r>
      <w:r w:rsidR="00570B77">
        <w:t xml:space="preserve">(see below) </w:t>
      </w:r>
      <w:r w:rsidRPr="002168B7">
        <w:t xml:space="preserve">and Seafish. </w:t>
      </w:r>
      <w:r w:rsidR="00FC1268">
        <w:t xml:space="preserve"> </w:t>
      </w:r>
      <w:r w:rsidRPr="002168B7">
        <w:t xml:space="preserve">It has been drawn up by the Department for Environment, Food and Rural Affairs (Defra) in collaboration with Marine Scotland, Department for Agriculture and Rural Development Northern Ireland </w:t>
      </w:r>
      <w:r w:rsidR="004143EA">
        <w:t xml:space="preserve">(DARD) and the Welsh Government; together making up Seafish’s four sponsoring </w:t>
      </w:r>
      <w:r w:rsidRPr="002168B7">
        <w:t>administrations</w:t>
      </w:r>
      <w:r w:rsidR="00570B77">
        <w:t xml:space="preserve"> (the “Fisheries Administrations”)</w:t>
      </w:r>
      <w:r w:rsidRPr="002168B7">
        <w:t xml:space="preserve">. The </w:t>
      </w:r>
      <w:r w:rsidR="009C1AAD">
        <w:t xml:space="preserve">Department for Transport (DfT) and </w:t>
      </w:r>
      <w:r w:rsidR="004D78E5">
        <w:t>Maritime</w:t>
      </w:r>
      <w:r w:rsidR="00FC1268">
        <w:t xml:space="preserve"> and Coastguard Agency </w:t>
      </w:r>
      <w:r w:rsidR="004D78E5">
        <w:t xml:space="preserve">(MCA) </w:t>
      </w:r>
      <w:r w:rsidRPr="002168B7">
        <w:t>also ha</w:t>
      </w:r>
      <w:r w:rsidR="00FC1268">
        <w:t>ve</w:t>
      </w:r>
      <w:r w:rsidRPr="002168B7">
        <w:t xml:space="preserve"> an interest in Seafish</w:t>
      </w:r>
      <w:r w:rsidR="0036119A">
        <w:t xml:space="preserve"> through the statutory and non statutory functions performed,</w:t>
      </w:r>
      <w:r w:rsidRPr="002168B7">
        <w:t xml:space="preserve"> and ha</w:t>
      </w:r>
      <w:r w:rsidR="00FC1268">
        <w:t>ve</w:t>
      </w:r>
      <w:r w:rsidRPr="002168B7">
        <w:t xml:space="preserve"> </w:t>
      </w:r>
      <w:r w:rsidR="008F1544">
        <w:t>contributed to this document</w:t>
      </w:r>
      <w:r w:rsidRPr="002168B7">
        <w:t>.</w:t>
      </w:r>
      <w:bookmarkEnd w:id="2"/>
      <w:bookmarkEnd w:id="3"/>
      <w:bookmarkEnd w:id="4"/>
      <w:bookmarkEnd w:id="5"/>
      <w:bookmarkEnd w:id="6"/>
      <w:bookmarkEnd w:id="7"/>
      <w:bookmarkEnd w:id="8"/>
      <w:bookmarkEnd w:id="9"/>
      <w:r w:rsidRPr="002168B7">
        <w:t xml:space="preserve"> </w:t>
      </w:r>
    </w:p>
    <w:p w:rsidR="000722FF" w:rsidRPr="002168B7" w:rsidRDefault="001778CC" w:rsidP="00FD757C">
      <w:pPr>
        <w:pStyle w:val="SFFworkdocNormal"/>
        <w:outlineLvl w:val="9"/>
      </w:pPr>
      <w:bookmarkStart w:id="10" w:name="_Toc323630395"/>
      <w:bookmarkStart w:id="11" w:name="_Toc323630583"/>
      <w:bookmarkStart w:id="12" w:name="_Toc327259650"/>
      <w:bookmarkStart w:id="13" w:name="_Toc330815308"/>
      <w:bookmarkStart w:id="14" w:name="_Toc330815841"/>
      <w:bookmarkStart w:id="15" w:name="_Toc331068518"/>
      <w:bookmarkStart w:id="16" w:name="_Toc331069009"/>
      <w:bookmarkStart w:id="17" w:name="_Toc333484018"/>
      <w:r w:rsidRPr="002168B7">
        <w:t>Seafish</w:t>
      </w:r>
      <w:r w:rsidR="006E6551">
        <w:t xml:space="preserve"> w</w:t>
      </w:r>
      <w:r w:rsidR="000722FF" w:rsidRPr="002168B7">
        <w:t xml:space="preserve">as established as an </w:t>
      </w:r>
      <w:r w:rsidR="00570B77">
        <w:t>e</w:t>
      </w:r>
      <w:r w:rsidR="000722FF" w:rsidRPr="002168B7">
        <w:t>xecutive Non-Departmental Public Body (NDPB)</w:t>
      </w:r>
      <w:r w:rsidR="004143EA">
        <w:t>;</w:t>
      </w:r>
      <w:r w:rsidR="000722FF" w:rsidRPr="002168B7">
        <w:t xml:space="preserve"> a body that is not a Government department or part of one, but one which carries out its functions with technical expertise, impartiality and transparency, and to a greater or lesser extent at arm’s length from Ministers. As with other executive NDPBs, </w:t>
      </w:r>
      <w:r w:rsidRPr="002168B7">
        <w:t>Seafish</w:t>
      </w:r>
      <w:r w:rsidR="000722FF" w:rsidRPr="002168B7">
        <w:t xml:space="preserve"> is led and directed by an independent Board but </w:t>
      </w:r>
      <w:r w:rsidR="00570B77">
        <w:t xml:space="preserve">the four Fisheries </w:t>
      </w:r>
      <w:r w:rsidR="000722FF" w:rsidRPr="002168B7">
        <w:t xml:space="preserve">Ministers remain accountable to </w:t>
      </w:r>
      <w:r w:rsidR="004143EA">
        <w:t xml:space="preserve">their respective </w:t>
      </w:r>
      <w:r w:rsidR="000722FF" w:rsidRPr="002168B7">
        <w:t>Parliament</w:t>
      </w:r>
      <w:r w:rsidR="004143EA">
        <w:t xml:space="preserve"> or Assembly</w:t>
      </w:r>
      <w:r w:rsidR="000722FF" w:rsidRPr="002168B7">
        <w:t xml:space="preserve"> for the overall performance of </w:t>
      </w:r>
      <w:r w:rsidRPr="002168B7">
        <w:t>Seafish</w:t>
      </w:r>
      <w:r w:rsidR="000722FF" w:rsidRPr="002168B7">
        <w:t>.</w:t>
      </w:r>
      <w:bookmarkEnd w:id="10"/>
      <w:bookmarkEnd w:id="11"/>
      <w:bookmarkEnd w:id="12"/>
      <w:bookmarkEnd w:id="13"/>
      <w:bookmarkEnd w:id="14"/>
      <w:bookmarkEnd w:id="15"/>
      <w:bookmarkEnd w:id="16"/>
      <w:bookmarkEnd w:id="17"/>
      <w:r w:rsidR="000722FF" w:rsidRPr="002168B7">
        <w:t xml:space="preserve"> </w:t>
      </w:r>
    </w:p>
    <w:p w:rsidR="00D140E9" w:rsidRPr="002168B7" w:rsidRDefault="00CA7FA3" w:rsidP="00FD757C">
      <w:pPr>
        <w:pStyle w:val="SFFworkdocNormal"/>
        <w:outlineLvl w:val="9"/>
      </w:pPr>
      <w:bookmarkStart w:id="18" w:name="_Toc323630396"/>
      <w:bookmarkStart w:id="19" w:name="_Toc323630584"/>
      <w:bookmarkStart w:id="20" w:name="_Toc327259651"/>
      <w:bookmarkStart w:id="21" w:name="_Toc330815309"/>
      <w:bookmarkStart w:id="22" w:name="_Toc330815842"/>
      <w:bookmarkStart w:id="23" w:name="_Toc331068519"/>
      <w:bookmarkStart w:id="24" w:name="_Toc331069010"/>
      <w:bookmarkStart w:id="25" w:name="_Toc333484019"/>
      <w:r w:rsidRPr="002168B7">
        <w:t>This document replaces the Memorandum of Understanding (</w:t>
      </w:r>
      <w:r w:rsidR="003078D7">
        <w:t>from</w:t>
      </w:r>
      <w:r w:rsidR="00570B77">
        <w:t xml:space="preserve"> </w:t>
      </w:r>
      <w:r w:rsidRPr="002168B7">
        <w:t>1996) previously drawn up between Seafish and the four Fisheries Administrations.</w:t>
      </w:r>
      <w:bookmarkEnd w:id="18"/>
      <w:bookmarkEnd w:id="19"/>
      <w:bookmarkEnd w:id="20"/>
      <w:r w:rsidR="006E6551">
        <w:t xml:space="preserve"> This document will be regularly reviewed, at least in line with the Triennial Review timetable (chapter 11).</w:t>
      </w:r>
      <w:bookmarkEnd w:id="21"/>
      <w:bookmarkEnd w:id="22"/>
      <w:bookmarkEnd w:id="23"/>
      <w:bookmarkEnd w:id="24"/>
      <w:bookmarkEnd w:id="25"/>
    </w:p>
    <w:p w:rsidR="008E55B7" w:rsidRPr="002168B7" w:rsidRDefault="008E55B7" w:rsidP="00FD757C">
      <w:pPr>
        <w:pStyle w:val="SFFworkdocNormal"/>
        <w:outlineLvl w:val="9"/>
      </w:pPr>
      <w:bookmarkStart w:id="26" w:name="_Toc323630397"/>
      <w:bookmarkStart w:id="27" w:name="_Toc323630585"/>
      <w:bookmarkStart w:id="28" w:name="_Toc327259652"/>
      <w:bookmarkStart w:id="29" w:name="_Toc330815310"/>
      <w:bookmarkStart w:id="30" w:name="_Toc330815843"/>
      <w:bookmarkStart w:id="31" w:name="_Toc331068520"/>
      <w:bookmarkStart w:id="32" w:name="_Toc331069011"/>
      <w:bookmarkStart w:id="33" w:name="_Toc333484020"/>
      <w:r w:rsidRPr="002168B7">
        <w:t xml:space="preserve">In drawing up the framework reference has been made throughout the document to current best practice including </w:t>
      </w:r>
      <w:r w:rsidRPr="002168B7">
        <w:rPr>
          <w:i/>
        </w:rPr>
        <w:t>Managing Public Money,</w:t>
      </w:r>
      <w:r w:rsidRPr="002168B7">
        <w:t xml:space="preserve"> and other HM Treasury and Cabinet Office guidance. The expectation is that </w:t>
      </w:r>
      <w:r w:rsidR="00140C59">
        <w:t>all</w:t>
      </w:r>
      <w:r w:rsidRPr="002168B7">
        <w:t xml:space="preserve"> parties will seek to adhere to guidance and best practice as it changes over time without continually amending this document.</w:t>
      </w:r>
      <w:bookmarkEnd w:id="26"/>
      <w:bookmarkEnd w:id="27"/>
      <w:bookmarkEnd w:id="28"/>
      <w:bookmarkEnd w:id="29"/>
      <w:bookmarkEnd w:id="30"/>
      <w:bookmarkEnd w:id="31"/>
      <w:bookmarkEnd w:id="32"/>
      <w:bookmarkEnd w:id="33"/>
      <w:r w:rsidR="006E6551">
        <w:t xml:space="preserve"> </w:t>
      </w:r>
    </w:p>
    <w:p w:rsidR="00593BBD" w:rsidRPr="002168B7" w:rsidRDefault="000722FF" w:rsidP="00FD757C">
      <w:pPr>
        <w:pStyle w:val="SFFworkdocNormal"/>
        <w:outlineLvl w:val="9"/>
      </w:pPr>
      <w:bookmarkStart w:id="34" w:name="_Toc323630398"/>
      <w:bookmarkStart w:id="35" w:name="_Toc323630586"/>
      <w:bookmarkStart w:id="36" w:name="_Toc327259653"/>
      <w:bookmarkStart w:id="37" w:name="_Toc330815311"/>
      <w:bookmarkStart w:id="38" w:name="_Toc330815844"/>
      <w:bookmarkStart w:id="39" w:name="_Toc331068521"/>
      <w:bookmarkStart w:id="40" w:name="_Toc331069012"/>
      <w:bookmarkStart w:id="41" w:name="_Toc333484021"/>
      <w:r w:rsidRPr="002168B7">
        <w:t xml:space="preserve">This document is signed and dated </w:t>
      </w:r>
      <w:r w:rsidR="001778CC" w:rsidRPr="002168B7">
        <w:t>by the four Fisheries Administrations and</w:t>
      </w:r>
      <w:r w:rsidRPr="002168B7">
        <w:t xml:space="preserve"> by the Chair of </w:t>
      </w:r>
      <w:r w:rsidR="001778CC" w:rsidRPr="002168B7">
        <w:t>Seafish</w:t>
      </w:r>
      <w:r w:rsidRPr="002168B7">
        <w:t xml:space="preserve">. Copies of the document and any subsequent amendments </w:t>
      </w:r>
      <w:r w:rsidR="00DA0D7F">
        <w:t>are</w:t>
      </w:r>
      <w:r w:rsidRPr="002168B7">
        <w:t xml:space="preserve"> available to members of the public on the </w:t>
      </w:r>
      <w:r w:rsidR="001778CC" w:rsidRPr="002168B7">
        <w:t>Seafish</w:t>
      </w:r>
      <w:r w:rsidRPr="002168B7">
        <w:t xml:space="preserve"> website</w:t>
      </w:r>
      <w:r w:rsidR="001778CC" w:rsidRPr="002168B7">
        <w:t xml:space="preserve"> (www.seafish.org.uk) and website</w:t>
      </w:r>
      <w:r w:rsidR="00140C59">
        <w:t>s of the Fisheries Administrations:</w:t>
      </w:r>
      <w:r w:rsidR="001778CC" w:rsidRPr="002168B7">
        <w:t xml:space="preserve"> (</w:t>
      </w:r>
      <w:hyperlink r:id="rId22" w:history="1">
        <w:r w:rsidR="001778CC" w:rsidRPr="002168B7">
          <w:rPr>
            <w:rStyle w:val="Hyperlink"/>
            <w:rFonts w:cs="Arial"/>
          </w:rPr>
          <w:t>www.defra.gov.uk</w:t>
        </w:r>
      </w:hyperlink>
      <w:r w:rsidR="0035367D">
        <w:t xml:space="preserve">, </w:t>
      </w:r>
      <w:hyperlink r:id="rId23" w:history="1">
        <w:r w:rsidR="00565109" w:rsidRPr="004464B8">
          <w:rPr>
            <w:rStyle w:val="Hyperlink"/>
            <w:rFonts w:cs="Arial"/>
          </w:rPr>
          <w:t>http://www.scotland.gov.uk</w:t>
        </w:r>
      </w:hyperlink>
      <w:r w:rsidR="00565109">
        <w:t xml:space="preserve">, </w:t>
      </w:r>
      <w:hyperlink r:id="rId24" w:history="1">
        <w:r w:rsidR="0035367D" w:rsidRPr="00BD08B8">
          <w:rPr>
            <w:rStyle w:val="Hyperlink"/>
            <w:rFonts w:cs="Arial"/>
          </w:rPr>
          <w:t>www.dardni.gov.uk</w:t>
        </w:r>
      </w:hyperlink>
      <w:r w:rsidR="004779F9">
        <w:t xml:space="preserve">, </w:t>
      </w:r>
      <w:hyperlink r:id="rId25" w:history="1">
        <w:r w:rsidR="00A7538F" w:rsidRPr="004464B8">
          <w:rPr>
            <w:rStyle w:val="Hyperlink"/>
            <w:rFonts w:cs="Arial"/>
          </w:rPr>
          <w:t>www.wales.gov.uk</w:t>
        </w:r>
      </w:hyperlink>
      <w:r w:rsidR="00A7538F">
        <w:t xml:space="preserve"> </w:t>
      </w:r>
      <w:r w:rsidR="001778CC" w:rsidRPr="002168B7">
        <w:t xml:space="preserve">) </w:t>
      </w:r>
      <w:bookmarkEnd w:id="34"/>
      <w:bookmarkEnd w:id="35"/>
      <w:bookmarkEnd w:id="36"/>
      <w:bookmarkEnd w:id="37"/>
      <w:bookmarkEnd w:id="38"/>
      <w:bookmarkEnd w:id="39"/>
      <w:bookmarkEnd w:id="40"/>
      <w:bookmarkEnd w:id="41"/>
    </w:p>
    <w:p w:rsidR="001778CC" w:rsidRPr="002168B7" w:rsidRDefault="001778CC" w:rsidP="004C5BE2">
      <w:pPr>
        <w:pStyle w:val="SFFworkdocNormal"/>
        <w:outlineLvl w:val="9"/>
      </w:pPr>
    </w:p>
    <w:p w:rsidR="001778CC" w:rsidRPr="002168B7" w:rsidRDefault="001778CC" w:rsidP="004C5BE2">
      <w:pPr>
        <w:pStyle w:val="SFFworkdocNormal"/>
        <w:outlineLvl w:val="9"/>
      </w:pPr>
    </w:p>
    <w:p w:rsidR="00593BBD" w:rsidRPr="002168B7" w:rsidRDefault="00593BBD" w:rsidP="004C5BE2">
      <w:pPr>
        <w:pStyle w:val="SFFworkdocNormal"/>
        <w:outlineLvl w:val="9"/>
      </w:pPr>
    </w:p>
    <w:p w:rsidR="004977E6" w:rsidRPr="002168B7" w:rsidRDefault="00593BBD" w:rsidP="005C4106">
      <w:pPr>
        <w:pStyle w:val="SFFworkdocheading1"/>
        <w:numPr>
          <w:ilvl w:val="0"/>
          <w:numId w:val="36"/>
        </w:numPr>
        <w:outlineLvl w:val="9"/>
      </w:pPr>
      <w:bookmarkStart w:id="42" w:name="_Toc315085545"/>
      <w:r w:rsidRPr="002168B7">
        <w:br w:type="page"/>
      </w:r>
      <w:bookmarkStart w:id="43" w:name="_Toc333484022"/>
      <w:r w:rsidR="004977E6" w:rsidRPr="002168B7">
        <w:t>Status of Seafish and legal framework</w:t>
      </w:r>
      <w:bookmarkEnd w:id="42"/>
      <w:bookmarkEnd w:id="43"/>
    </w:p>
    <w:p w:rsidR="00AC76DE" w:rsidRDefault="00AC76DE" w:rsidP="005C4106">
      <w:pPr>
        <w:pStyle w:val="SFFworkdocheading2"/>
        <w:numPr>
          <w:ilvl w:val="1"/>
          <w:numId w:val="36"/>
        </w:numPr>
        <w:outlineLvl w:val="9"/>
      </w:pPr>
      <w:bookmarkStart w:id="44" w:name="_Toc333484023"/>
      <w:r w:rsidRPr="002168B7">
        <w:t>Status</w:t>
      </w:r>
      <w:bookmarkEnd w:id="44"/>
    </w:p>
    <w:p w:rsidR="00140C59" w:rsidRDefault="002168B7" w:rsidP="004C5BE2">
      <w:pPr>
        <w:pStyle w:val="SFFworkdocNormal"/>
        <w:outlineLvl w:val="9"/>
      </w:pPr>
      <w:bookmarkStart w:id="45" w:name="_Toc330815314"/>
      <w:bookmarkStart w:id="46" w:name="_Toc330815847"/>
      <w:bookmarkStart w:id="47" w:name="_Toc331068524"/>
      <w:bookmarkStart w:id="48" w:name="_Toc331069015"/>
      <w:bookmarkStart w:id="49" w:name="_Toc333484024"/>
      <w:bookmarkStart w:id="50" w:name="_Toc323630589"/>
      <w:bookmarkStart w:id="51" w:name="_Toc327259656"/>
      <w:r>
        <w:t xml:space="preserve">Seafish is a </w:t>
      </w:r>
      <w:r w:rsidR="00140C59">
        <w:t xml:space="preserve">levy-funded </w:t>
      </w:r>
      <w:r w:rsidR="00570B77">
        <w:t>NDPB</w:t>
      </w:r>
      <w:r w:rsidR="00DA0D7F">
        <w:t xml:space="preserve"> which</w:t>
      </w:r>
      <w:r w:rsidR="00140C59">
        <w:t xml:space="preserve"> operates </w:t>
      </w:r>
      <w:r w:rsidR="00FC1268">
        <w:t>across</w:t>
      </w:r>
      <w:r w:rsidR="00140C59">
        <w:t xml:space="preserve"> the UK</w:t>
      </w:r>
      <w:r>
        <w:t>.</w:t>
      </w:r>
      <w:r w:rsidRPr="002168B7">
        <w:rPr>
          <w:color w:val="000000"/>
        </w:rPr>
        <w:t xml:space="preserve"> </w:t>
      </w:r>
      <w:r w:rsidR="00FC1268">
        <w:rPr>
          <w:color w:val="000000"/>
        </w:rPr>
        <w:t xml:space="preserve"> </w:t>
      </w:r>
      <w:r w:rsidRPr="002168B7">
        <w:t>It carries out its statutory fun</w:t>
      </w:r>
      <w:r w:rsidR="00570B77">
        <w:t>ctions with technical expertise and</w:t>
      </w:r>
      <w:r w:rsidRPr="002168B7">
        <w:t xml:space="preserve"> transparency, at arm’s length from </w:t>
      </w:r>
      <w:r w:rsidR="00C5465C">
        <w:t>its joint sponsors, the four</w:t>
      </w:r>
      <w:r>
        <w:t xml:space="preserve"> Fisheries Administrations</w:t>
      </w:r>
      <w:r w:rsidRPr="002168B7">
        <w:t xml:space="preserve">.  </w:t>
      </w:r>
      <w:r>
        <w:t>Seafish</w:t>
      </w:r>
      <w:r w:rsidRPr="002168B7">
        <w:t xml:space="preserve"> is led and directed by a Board whose Chair, Deputy Chair a</w:t>
      </w:r>
      <w:r w:rsidR="00FC1268">
        <w:t xml:space="preserve">nd Members are appointed by </w:t>
      </w:r>
      <w:r w:rsidR="008D18A5">
        <w:t xml:space="preserve">Ministers from the </w:t>
      </w:r>
      <w:r w:rsidR="00FC1268">
        <w:t xml:space="preserve">four Fisheries </w:t>
      </w:r>
      <w:r w:rsidR="008D18A5">
        <w:t>Administrations</w:t>
      </w:r>
      <w:r w:rsidRPr="002168B7">
        <w:t>.</w:t>
      </w:r>
      <w:bookmarkEnd w:id="45"/>
      <w:bookmarkEnd w:id="46"/>
      <w:bookmarkEnd w:id="47"/>
      <w:bookmarkEnd w:id="48"/>
      <w:bookmarkEnd w:id="49"/>
      <w:r w:rsidRPr="002168B7">
        <w:t xml:space="preserve">  </w:t>
      </w:r>
    </w:p>
    <w:p w:rsidR="002168B7" w:rsidRPr="002168B7" w:rsidRDefault="002168B7" w:rsidP="004C5BE2">
      <w:pPr>
        <w:pStyle w:val="SFFworkdocNormal"/>
        <w:outlineLvl w:val="9"/>
      </w:pPr>
      <w:bookmarkStart w:id="52" w:name="_Toc330815315"/>
      <w:bookmarkStart w:id="53" w:name="_Toc330815848"/>
      <w:bookmarkStart w:id="54" w:name="_Toc331068525"/>
      <w:bookmarkStart w:id="55" w:name="_Toc331069016"/>
      <w:bookmarkStart w:id="56" w:name="_Toc333484025"/>
      <w:r w:rsidRPr="002168B7">
        <w:t xml:space="preserve">The Secretary of State </w:t>
      </w:r>
      <w:r w:rsidR="00FC1268">
        <w:t xml:space="preserve">for Environment Food and Rural Affairs </w:t>
      </w:r>
      <w:r w:rsidRPr="002168B7">
        <w:t xml:space="preserve">is formally accountable to </w:t>
      </w:r>
      <w:r w:rsidR="00140C59">
        <w:t xml:space="preserve">the UK </w:t>
      </w:r>
      <w:r w:rsidRPr="002168B7">
        <w:t xml:space="preserve">Parliament for the activities, performance and expenditure of </w:t>
      </w:r>
      <w:r>
        <w:t>Seafish</w:t>
      </w:r>
      <w:r w:rsidRPr="002168B7">
        <w:t>.</w:t>
      </w:r>
      <w:r>
        <w:t xml:space="preserve"> </w:t>
      </w:r>
      <w:bookmarkEnd w:id="50"/>
      <w:bookmarkEnd w:id="51"/>
      <w:r w:rsidR="008D18A5">
        <w:t xml:space="preserve">The </w:t>
      </w:r>
      <w:r w:rsidR="00FC1268">
        <w:t xml:space="preserve">Fisheries Ministers from the </w:t>
      </w:r>
      <w:r w:rsidR="008D18A5">
        <w:t>Devolved Administrations are similarly accountable to their Parliaments or Assemblies.</w:t>
      </w:r>
      <w:bookmarkEnd w:id="52"/>
      <w:bookmarkEnd w:id="53"/>
      <w:bookmarkEnd w:id="54"/>
      <w:bookmarkEnd w:id="55"/>
      <w:bookmarkEnd w:id="56"/>
    </w:p>
    <w:p w:rsidR="002168B7" w:rsidRPr="002168B7" w:rsidRDefault="002168B7" w:rsidP="004C5BE2">
      <w:pPr>
        <w:pStyle w:val="SFFworkdocNormal"/>
        <w:outlineLvl w:val="9"/>
      </w:pPr>
      <w:bookmarkStart w:id="57" w:name="_Toc323630590"/>
      <w:bookmarkStart w:id="58" w:name="_Toc327259657"/>
      <w:bookmarkStart w:id="59" w:name="_Toc330815316"/>
      <w:bookmarkStart w:id="60" w:name="_Toc330815849"/>
      <w:bookmarkStart w:id="61" w:name="_Toc331068526"/>
      <w:bookmarkStart w:id="62" w:name="_Toc331069017"/>
      <w:bookmarkStart w:id="63" w:name="_Toc333484026"/>
      <w:r w:rsidRPr="002168B7">
        <w:t>As an arms</w:t>
      </w:r>
      <w:r w:rsidR="007D0C2D">
        <w:t>’</w:t>
      </w:r>
      <w:r w:rsidRPr="002168B7">
        <w:t xml:space="preserve"> length body</w:t>
      </w:r>
      <w:r w:rsidR="007D0C2D">
        <w:t>,</w:t>
      </w:r>
      <w:r w:rsidRPr="002168B7">
        <w:t xml:space="preserve"> </w:t>
      </w:r>
      <w:r>
        <w:t>Seafish</w:t>
      </w:r>
      <w:r w:rsidRPr="002168B7">
        <w:t xml:space="preserve"> is </w:t>
      </w:r>
      <w:r w:rsidR="007D0C2D">
        <w:t xml:space="preserve">expected to </w:t>
      </w:r>
      <w:r w:rsidRPr="002168B7">
        <w:t>ensure that its functions are carried</w:t>
      </w:r>
      <w:r w:rsidR="00140C59">
        <w:t xml:space="preserve"> out as efficiently as possible. </w:t>
      </w:r>
      <w:r w:rsidR="007D0C2D">
        <w:t xml:space="preserve"> </w:t>
      </w:r>
      <w:r w:rsidR="00140C59">
        <w:t>As a levy funded NDPB, Seafish must have regard to the views</w:t>
      </w:r>
      <w:r w:rsidRPr="002168B7">
        <w:t xml:space="preserve"> </w:t>
      </w:r>
      <w:r w:rsidR="00400228">
        <w:t>of the seafood</w:t>
      </w:r>
      <w:r w:rsidR="007D0C2D">
        <w:t xml:space="preserve"> </w:t>
      </w:r>
      <w:r w:rsidR="007D0C2D" w:rsidRPr="00252BFE">
        <w:t>industry</w:t>
      </w:r>
      <w:r w:rsidR="00252BFE" w:rsidRPr="00252BFE">
        <w:t xml:space="preserve">, </w:t>
      </w:r>
      <w:r w:rsidR="007D0C2D" w:rsidRPr="00252BFE">
        <w:t xml:space="preserve">consumers </w:t>
      </w:r>
      <w:r w:rsidR="003A189F" w:rsidRPr="00252BFE">
        <w:t>and</w:t>
      </w:r>
      <w:r w:rsidR="003A189F">
        <w:t xml:space="preserve"> its sponsors</w:t>
      </w:r>
      <w:r w:rsidRPr="00D757DA">
        <w:t>.</w:t>
      </w:r>
      <w:bookmarkEnd w:id="57"/>
      <w:bookmarkEnd w:id="58"/>
      <w:r w:rsidR="009175DE">
        <w:t xml:space="preserve">  For its work relating to fisherman’s safety, it must have regard to the views of the DfT and MCA.</w:t>
      </w:r>
      <w:bookmarkEnd w:id="59"/>
      <w:bookmarkEnd w:id="60"/>
      <w:bookmarkEnd w:id="61"/>
      <w:bookmarkEnd w:id="62"/>
      <w:bookmarkEnd w:id="63"/>
    </w:p>
    <w:p w:rsidR="00AC76DE" w:rsidRDefault="00AC76DE" w:rsidP="005C4106">
      <w:pPr>
        <w:pStyle w:val="SFFworkdocheading2"/>
        <w:numPr>
          <w:ilvl w:val="1"/>
          <w:numId w:val="36"/>
        </w:numPr>
        <w:outlineLvl w:val="9"/>
      </w:pPr>
      <w:bookmarkStart w:id="64" w:name="_Toc333484027"/>
      <w:r w:rsidRPr="002168B7">
        <w:t>Legal framework</w:t>
      </w:r>
      <w:bookmarkEnd w:id="64"/>
    </w:p>
    <w:p w:rsidR="00237FF2" w:rsidRDefault="002168B7" w:rsidP="004C5BE2">
      <w:pPr>
        <w:pStyle w:val="SFFworkdocNormal"/>
        <w:outlineLvl w:val="9"/>
      </w:pPr>
      <w:bookmarkStart w:id="65" w:name="_Toc323630592"/>
      <w:bookmarkStart w:id="66" w:name="_Toc327259659"/>
      <w:bookmarkStart w:id="67" w:name="_Toc330815318"/>
      <w:bookmarkStart w:id="68" w:name="_Toc330815851"/>
      <w:bookmarkStart w:id="69" w:name="_Toc331068528"/>
      <w:bookmarkStart w:id="70" w:name="_Toc331069019"/>
      <w:bookmarkStart w:id="71" w:name="_Toc333484028"/>
      <w:r>
        <w:t xml:space="preserve">The Fisheries Act 1981 </w:t>
      </w:r>
      <w:r w:rsidR="00140C59">
        <w:t xml:space="preserve">(the Act) </w:t>
      </w:r>
      <w:r>
        <w:t>establishes the Sea Fish Industry Authority</w:t>
      </w:r>
      <w:r w:rsidR="00140C59">
        <w:t xml:space="preserve"> (Seafish)</w:t>
      </w:r>
      <w:r>
        <w:t xml:space="preserve"> with a statutory duty </w:t>
      </w:r>
      <w:r w:rsidR="00425FFA">
        <w:t xml:space="preserve">set out in section 2 of the Act </w:t>
      </w:r>
      <w:r>
        <w:t>of</w:t>
      </w:r>
      <w:r w:rsidR="00237FF2">
        <w:t>:</w:t>
      </w:r>
      <w:bookmarkEnd w:id="65"/>
      <w:bookmarkEnd w:id="66"/>
      <w:bookmarkEnd w:id="67"/>
      <w:bookmarkEnd w:id="68"/>
      <w:bookmarkEnd w:id="69"/>
      <w:bookmarkEnd w:id="70"/>
      <w:bookmarkEnd w:id="71"/>
    </w:p>
    <w:p w:rsidR="002168B7" w:rsidRDefault="002168B7" w:rsidP="004C5BE2">
      <w:pPr>
        <w:pStyle w:val="SFFworkdocNormal"/>
        <w:outlineLvl w:val="9"/>
      </w:pPr>
      <w:bookmarkStart w:id="72" w:name="_Toc323630593"/>
      <w:bookmarkStart w:id="73" w:name="_Toc327259660"/>
      <w:bookmarkStart w:id="74" w:name="_Toc330815319"/>
      <w:bookmarkStart w:id="75" w:name="_Toc330815852"/>
      <w:bookmarkStart w:id="76" w:name="_Toc331068529"/>
      <w:bookmarkStart w:id="77" w:name="_Toc331069020"/>
      <w:bookmarkStart w:id="78" w:name="_Toc333484029"/>
      <w:r w:rsidRPr="00237FF2">
        <w:rPr>
          <w:i/>
        </w:rPr>
        <w:t>“promoting the efficiency of the sea fish industry and so as to serve the interests of that industry as a whole”</w:t>
      </w:r>
      <w:r w:rsidRPr="00237FF2">
        <w:t xml:space="preserve"> within the United Kingdom</w:t>
      </w:r>
      <w:r w:rsidR="003C0A55">
        <w:t xml:space="preserve"> and to </w:t>
      </w:r>
      <w:r w:rsidR="00337F1C" w:rsidRPr="00337F1C">
        <w:rPr>
          <w:i/>
        </w:rPr>
        <w:t>“</w:t>
      </w:r>
      <w:r w:rsidR="003C0A55" w:rsidRPr="00337F1C">
        <w:rPr>
          <w:i/>
        </w:rPr>
        <w:t>have regard to the interests of consumers</w:t>
      </w:r>
      <w:r w:rsidR="00337F1C" w:rsidRPr="00337F1C">
        <w:rPr>
          <w:i/>
        </w:rPr>
        <w:t xml:space="preserve"> of sea fish and sea fish products”</w:t>
      </w:r>
      <w:r w:rsidRPr="00237FF2">
        <w:t>.</w:t>
      </w:r>
      <w:bookmarkEnd w:id="72"/>
      <w:bookmarkEnd w:id="73"/>
      <w:bookmarkEnd w:id="74"/>
      <w:bookmarkEnd w:id="75"/>
      <w:bookmarkEnd w:id="76"/>
      <w:bookmarkEnd w:id="77"/>
      <w:bookmarkEnd w:id="78"/>
    </w:p>
    <w:p w:rsidR="00237FF2" w:rsidRDefault="00140C59" w:rsidP="004C5BE2">
      <w:pPr>
        <w:pStyle w:val="SFFworkdocNormal"/>
        <w:contextualSpacing/>
        <w:outlineLvl w:val="9"/>
      </w:pPr>
      <w:bookmarkStart w:id="79" w:name="_Toc323630594"/>
      <w:bookmarkStart w:id="80" w:name="_Toc327259661"/>
      <w:bookmarkStart w:id="81" w:name="_Toc330815320"/>
      <w:bookmarkStart w:id="82" w:name="_Toc330815853"/>
      <w:bookmarkStart w:id="83" w:name="_Toc331068530"/>
      <w:bookmarkStart w:id="84" w:name="_Toc331069021"/>
      <w:bookmarkStart w:id="85" w:name="_Toc333484030"/>
      <w:r>
        <w:t>Section 3 of the Act</w:t>
      </w:r>
      <w:r w:rsidR="0000254F">
        <w:t xml:space="preserve"> </w:t>
      </w:r>
      <w:r w:rsidR="00237FF2">
        <w:t>grants Seafish specific powers to:</w:t>
      </w:r>
      <w:bookmarkEnd w:id="79"/>
      <w:bookmarkEnd w:id="80"/>
      <w:bookmarkEnd w:id="81"/>
      <w:bookmarkEnd w:id="82"/>
      <w:bookmarkEnd w:id="83"/>
      <w:bookmarkEnd w:id="84"/>
      <w:bookmarkEnd w:id="85"/>
    </w:p>
    <w:p w:rsidR="00237FF2" w:rsidRDefault="00237FF2" w:rsidP="004C5BE2">
      <w:pPr>
        <w:pStyle w:val="SFFworkdocNormal"/>
        <w:numPr>
          <w:ilvl w:val="0"/>
          <w:numId w:val="4"/>
        </w:numPr>
        <w:contextualSpacing/>
        <w:outlineLvl w:val="9"/>
      </w:pPr>
      <w:bookmarkStart w:id="86" w:name="_Toc323630595"/>
      <w:bookmarkStart w:id="87" w:name="_Toc327259662"/>
      <w:bookmarkStart w:id="88" w:name="_Toc330815321"/>
      <w:bookmarkStart w:id="89" w:name="_Toc330815854"/>
      <w:bookmarkStart w:id="90" w:name="_Toc331068531"/>
      <w:bookmarkStart w:id="91" w:name="_Toc331069022"/>
      <w:bookmarkStart w:id="92" w:name="_Toc333484031"/>
      <w:r>
        <w:t>Carry out related research and development;</w:t>
      </w:r>
      <w:bookmarkEnd w:id="86"/>
      <w:bookmarkEnd w:id="87"/>
      <w:bookmarkEnd w:id="88"/>
      <w:bookmarkEnd w:id="89"/>
      <w:bookmarkEnd w:id="90"/>
      <w:bookmarkEnd w:id="91"/>
      <w:bookmarkEnd w:id="92"/>
    </w:p>
    <w:p w:rsidR="00237FF2" w:rsidRDefault="00237FF2" w:rsidP="004C5BE2">
      <w:pPr>
        <w:pStyle w:val="SFFworkdocNormal"/>
        <w:numPr>
          <w:ilvl w:val="0"/>
          <w:numId w:val="4"/>
        </w:numPr>
        <w:contextualSpacing/>
        <w:outlineLvl w:val="9"/>
      </w:pPr>
      <w:bookmarkStart w:id="93" w:name="_Toc323630596"/>
      <w:bookmarkStart w:id="94" w:name="_Toc327259663"/>
      <w:bookmarkStart w:id="95" w:name="_Toc330815322"/>
      <w:bookmarkStart w:id="96" w:name="_Toc330815855"/>
      <w:bookmarkStart w:id="97" w:name="_Toc331068532"/>
      <w:bookmarkStart w:id="98" w:name="_Toc331069023"/>
      <w:bookmarkStart w:id="99" w:name="_Toc333484032"/>
      <w:r>
        <w:t>Give advice;</w:t>
      </w:r>
      <w:bookmarkEnd w:id="93"/>
      <w:bookmarkEnd w:id="94"/>
      <w:bookmarkEnd w:id="95"/>
      <w:bookmarkEnd w:id="96"/>
      <w:bookmarkEnd w:id="97"/>
      <w:bookmarkEnd w:id="98"/>
      <w:bookmarkEnd w:id="99"/>
      <w:r>
        <w:t xml:space="preserve"> </w:t>
      </w:r>
    </w:p>
    <w:p w:rsidR="00237FF2" w:rsidRDefault="00237FF2" w:rsidP="004C5BE2">
      <w:pPr>
        <w:pStyle w:val="SFFworkdocNormal"/>
        <w:numPr>
          <w:ilvl w:val="0"/>
          <w:numId w:val="4"/>
        </w:numPr>
        <w:ind w:left="714" w:hanging="357"/>
        <w:contextualSpacing/>
        <w:outlineLvl w:val="9"/>
      </w:pPr>
      <w:bookmarkStart w:id="100" w:name="_Toc323630597"/>
      <w:bookmarkStart w:id="101" w:name="_Toc327259664"/>
      <w:bookmarkStart w:id="102" w:name="_Toc330815323"/>
      <w:bookmarkStart w:id="103" w:name="_Toc330815856"/>
      <w:bookmarkStart w:id="104" w:name="_Toc331068533"/>
      <w:bookmarkStart w:id="105" w:name="_Toc331069024"/>
      <w:bookmarkStart w:id="106" w:name="_Toc333484033"/>
      <w:r>
        <w:t>Provide training</w:t>
      </w:r>
      <w:r w:rsidR="00647238">
        <w:t xml:space="preserve"> or assist in provision of training</w:t>
      </w:r>
      <w:r>
        <w:t>;</w:t>
      </w:r>
      <w:bookmarkEnd w:id="100"/>
      <w:bookmarkEnd w:id="101"/>
      <w:bookmarkEnd w:id="102"/>
      <w:bookmarkEnd w:id="103"/>
      <w:bookmarkEnd w:id="104"/>
      <w:bookmarkEnd w:id="105"/>
      <w:bookmarkEnd w:id="106"/>
    </w:p>
    <w:p w:rsidR="00237FF2" w:rsidRDefault="00647238" w:rsidP="004C5BE2">
      <w:pPr>
        <w:pStyle w:val="SFFworkdocNormal"/>
        <w:numPr>
          <w:ilvl w:val="0"/>
          <w:numId w:val="4"/>
        </w:numPr>
        <w:ind w:left="714" w:hanging="357"/>
        <w:contextualSpacing/>
        <w:outlineLvl w:val="9"/>
      </w:pPr>
      <w:bookmarkStart w:id="107" w:name="_Toc323630598"/>
      <w:bookmarkStart w:id="108" w:name="_Toc327259665"/>
      <w:bookmarkStart w:id="109" w:name="_Toc330815324"/>
      <w:bookmarkStart w:id="110" w:name="_Toc330815857"/>
      <w:bookmarkStart w:id="111" w:name="_Toc331068534"/>
      <w:bookmarkStart w:id="112" w:name="_Toc331069025"/>
      <w:bookmarkStart w:id="113" w:name="_Toc333484034"/>
      <w:r>
        <w:t>Promote the marketing and consumption in and export from UK of seafood;</w:t>
      </w:r>
      <w:bookmarkEnd w:id="107"/>
      <w:bookmarkEnd w:id="108"/>
      <w:bookmarkEnd w:id="109"/>
      <w:bookmarkEnd w:id="110"/>
      <w:bookmarkEnd w:id="111"/>
      <w:bookmarkEnd w:id="112"/>
      <w:bookmarkEnd w:id="113"/>
    </w:p>
    <w:p w:rsidR="00B53F2B" w:rsidRDefault="00B53F2B" w:rsidP="004C5BE2">
      <w:pPr>
        <w:pStyle w:val="SFFworkdocNormal"/>
        <w:numPr>
          <w:ilvl w:val="0"/>
          <w:numId w:val="4"/>
        </w:numPr>
        <w:ind w:left="714" w:hanging="357"/>
        <w:contextualSpacing/>
        <w:outlineLvl w:val="9"/>
      </w:pPr>
      <w:bookmarkStart w:id="114" w:name="_Toc330815325"/>
      <w:bookmarkStart w:id="115" w:name="_Toc330815858"/>
      <w:bookmarkStart w:id="116" w:name="_Toc331068535"/>
      <w:bookmarkStart w:id="117" w:name="_Toc331069026"/>
      <w:bookmarkStart w:id="118" w:name="_Toc333484035"/>
      <w:r>
        <w:t>Make loa</w:t>
      </w:r>
      <w:r w:rsidR="0048096B">
        <w:t>ns for certain capital projects</w:t>
      </w:r>
      <w:r w:rsidR="00A7427F">
        <w:t>*</w:t>
      </w:r>
      <w:r>
        <w:t>; and</w:t>
      </w:r>
      <w:bookmarkEnd w:id="114"/>
      <w:bookmarkEnd w:id="115"/>
      <w:bookmarkEnd w:id="116"/>
      <w:bookmarkEnd w:id="117"/>
      <w:bookmarkEnd w:id="118"/>
    </w:p>
    <w:p w:rsidR="00C224FB" w:rsidRPr="007D524B" w:rsidRDefault="00857B0E" w:rsidP="00C224FB">
      <w:pPr>
        <w:pStyle w:val="SFFworkdocNormal"/>
        <w:numPr>
          <w:ilvl w:val="0"/>
          <w:numId w:val="4"/>
        </w:numPr>
        <w:ind w:left="714" w:hanging="357"/>
        <w:outlineLvl w:val="9"/>
      </w:pPr>
      <w:bookmarkStart w:id="119" w:name="_Toc323630599"/>
      <w:bookmarkStart w:id="120" w:name="_Toc327259666"/>
      <w:bookmarkStart w:id="121" w:name="_Toc330815326"/>
      <w:bookmarkStart w:id="122" w:name="_Toc330815859"/>
      <w:bookmarkStart w:id="123" w:name="_Toc331068536"/>
      <w:bookmarkStart w:id="124" w:name="_Toc331069027"/>
      <w:bookmarkStart w:id="125" w:name="_Toc333484036"/>
      <w:r w:rsidRPr="007D524B">
        <w:t>Provide</w:t>
      </w:r>
      <w:r w:rsidR="00F9612E" w:rsidRPr="007D524B">
        <w:t xml:space="preserve"> financial assistance</w:t>
      </w:r>
      <w:r w:rsidR="0048096B" w:rsidRPr="007D524B">
        <w:t xml:space="preserve"> in certain circumstances</w:t>
      </w:r>
      <w:r w:rsidR="00A7427F" w:rsidRPr="007D524B">
        <w:t>*</w:t>
      </w:r>
      <w:r w:rsidRPr="007D524B">
        <w:t>.</w:t>
      </w:r>
      <w:bookmarkEnd w:id="119"/>
      <w:bookmarkEnd w:id="120"/>
      <w:bookmarkEnd w:id="121"/>
      <w:bookmarkEnd w:id="122"/>
      <w:bookmarkEnd w:id="123"/>
      <w:bookmarkEnd w:id="124"/>
      <w:bookmarkEnd w:id="125"/>
    </w:p>
    <w:p w:rsidR="00A7427F" w:rsidRPr="007D524B" w:rsidRDefault="00A7427F" w:rsidP="004C5BE2">
      <w:pPr>
        <w:pStyle w:val="SFFworkdocNormal"/>
        <w:outlineLvl w:val="9"/>
      </w:pPr>
      <w:bookmarkStart w:id="126" w:name="_Toc333484037"/>
      <w:bookmarkStart w:id="127" w:name="_Toc323630601"/>
      <w:bookmarkStart w:id="128" w:name="_Toc327259668"/>
      <w:bookmarkStart w:id="129" w:name="_Toc330815328"/>
      <w:bookmarkStart w:id="130" w:name="_Toc330815861"/>
      <w:bookmarkStart w:id="131" w:name="_Toc331068538"/>
      <w:bookmarkStart w:id="132" w:name="_Toc331069029"/>
      <w:r w:rsidRPr="007D524B">
        <w:t>*not currently exercised.</w:t>
      </w:r>
      <w:bookmarkEnd w:id="126"/>
    </w:p>
    <w:p w:rsidR="00237FF2" w:rsidRDefault="00140C59" w:rsidP="004C5BE2">
      <w:pPr>
        <w:pStyle w:val="SFFworkdocNormal"/>
        <w:outlineLvl w:val="9"/>
      </w:pPr>
      <w:bookmarkStart w:id="133" w:name="_Toc333484038"/>
      <w:r w:rsidRPr="007D524B">
        <w:t>Section 4 of the Act</w:t>
      </w:r>
      <w:r w:rsidR="00237FF2" w:rsidRPr="007D524B">
        <w:t xml:space="preserve"> establishes the power for Seafish to raise a levy on all fish landed into the United Kingdom to finance </w:t>
      </w:r>
      <w:r w:rsidR="006E6551" w:rsidRPr="007D524B">
        <w:t>activities to fulfil these duties</w:t>
      </w:r>
      <w:r w:rsidR="00237FF2" w:rsidRPr="007D524B">
        <w:t>.</w:t>
      </w:r>
      <w:r w:rsidR="00857B0E" w:rsidRPr="007D524B">
        <w:t xml:space="preserve"> The schedule of levy rates is </w:t>
      </w:r>
      <w:r w:rsidR="006E6551" w:rsidRPr="007D524B">
        <w:t>set up</w:t>
      </w:r>
      <w:r w:rsidR="00857B0E" w:rsidRPr="007D524B">
        <w:t xml:space="preserve"> separately in the </w:t>
      </w:r>
      <w:bookmarkEnd w:id="127"/>
      <w:r w:rsidR="00802A1C" w:rsidRPr="007D524B">
        <w:t>Sea Fish Industry Authority (Levy) (Amendment) Regulations 1998 Confirmatory Order 1999.</w:t>
      </w:r>
      <w:bookmarkEnd w:id="128"/>
      <w:bookmarkEnd w:id="129"/>
      <w:bookmarkEnd w:id="130"/>
      <w:bookmarkEnd w:id="131"/>
      <w:bookmarkEnd w:id="132"/>
      <w:bookmarkEnd w:id="133"/>
    </w:p>
    <w:p w:rsidR="00140C59" w:rsidRDefault="00140C59" w:rsidP="004C5BE2">
      <w:pPr>
        <w:pStyle w:val="SFFworkdocNormal"/>
        <w:outlineLvl w:val="9"/>
      </w:pPr>
      <w:bookmarkStart w:id="134" w:name="_Toc330815329"/>
      <w:bookmarkStart w:id="135" w:name="_Toc330815862"/>
      <w:bookmarkStart w:id="136" w:name="_Toc331068539"/>
      <w:bookmarkStart w:id="137" w:name="_Toc331069030"/>
      <w:bookmarkStart w:id="138" w:name="_Toc333484039"/>
      <w:r>
        <w:t>The Act also gives Seafish the power to charge for services it provides.</w:t>
      </w:r>
      <w:bookmarkEnd w:id="134"/>
      <w:bookmarkEnd w:id="135"/>
      <w:bookmarkEnd w:id="136"/>
      <w:bookmarkEnd w:id="137"/>
      <w:bookmarkEnd w:id="138"/>
    </w:p>
    <w:p w:rsidR="00315705" w:rsidRPr="00315705" w:rsidRDefault="00A12C7B" w:rsidP="004C5BE2">
      <w:pPr>
        <w:pStyle w:val="SFFworkdocNormal"/>
        <w:outlineLvl w:val="9"/>
        <w:rPr>
          <w:b/>
        </w:rPr>
      </w:pPr>
      <w:bookmarkStart w:id="139" w:name="_Toc330815330"/>
      <w:bookmarkStart w:id="140" w:name="_Toc330815863"/>
      <w:bookmarkStart w:id="141" w:name="_Toc331068540"/>
      <w:bookmarkStart w:id="142" w:name="_Toc331069031"/>
      <w:bookmarkStart w:id="143" w:name="_Toc333484040"/>
      <w:bookmarkStart w:id="144" w:name="_Toc323630602"/>
      <w:bookmarkStart w:id="145" w:name="_Toc327259669"/>
      <w:r>
        <w:rPr>
          <w:b/>
        </w:rPr>
        <w:t>Other regulations</w:t>
      </w:r>
      <w:bookmarkEnd w:id="139"/>
      <w:bookmarkEnd w:id="140"/>
      <w:bookmarkEnd w:id="141"/>
      <w:bookmarkEnd w:id="142"/>
      <w:r w:rsidR="00572536">
        <w:rPr>
          <w:b/>
        </w:rPr>
        <w:t xml:space="preserve"> and notices</w:t>
      </w:r>
      <w:bookmarkEnd w:id="143"/>
    </w:p>
    <w:p w:rsidR="00315705" w:rsidRDefault="00857B0E" w:rsidP="004C5BE2">
      <w:pPr>
        <w:pStyle w:val="SFFworkdocNormal"/>
        <w:outlineLvl w:val="9"/>
      </w:pPr>
      <w:bookmarkStart w:id="146" w:name="_Toc330815331"/>
      <w:bookmarkStart w:id="147" w:name="_Toc330815864"/>
      <w:bookmarkStart w:id="148" w:name="_Toc331068541"/>
      <w:bookmarkStart w:id="149" w:name="_Toc331069032"/>
      <w:bookmarkStart w:id="150" w:name="_Toc333484041"/>
      <w:r>
        <w:t xml:space="preserve">Seafish is </w:t>
      </w:r>
      <w:r w:rsidR="0059555E">
        <w:t xml:space="preserve">also </w:t>
      </w:r>
      <w:r>
        <w:t>the named authority in</w:t>
      </w:r>
      <w:r w:rsidR="00315705">
        <w:t>:</w:t>
      </w:r>
      <w:bookmarkEnd w:id="146"/>
      <w:bookmarkEnd w:id="147"/>
      <w:bookmarkEnd w:id="148"/>
      <w:bookmarkEnd w:id="149"/>
      <w:bookmarkEnd w:id="150"/>
      <w:r w:rsidR="00315705">
        <w:t xml:space="preserve"> </w:t>
      </w:r>
    </w:p>
    <w:p w:rsidR="00FB647B" w:rsidRDefault="00857B0E" w:rsidP="005C4106">
      <w:pPr>
        <w:pStyle w:val="SFFworkdocNormal"/>
        <w:numPr>
          <w:ilvl w:val="0"/>
          <w:numId w:val="25"/>
        </w:numPr>
        <w:spacing w:after="0"/>
        <w:outlineLvl w:val="9"/>
      </w:pPr>
      <w:bookmarkStart w:id="151" w:name="_Toc333484042"/>
      <w:bookmarkStart w:id="152" w:name="_Toc330815332"/>
      <w:bookmarkStart w:id="153" w:name="_Toc330815865"/>
      <w:bookmarkStart w:id="154" w:name="_Toc331068542"/>
      <w:bookmarkStart w:id="155" w:name="_Toc331069033"/>
      <w:r>
        <w:t xml:space="preserve">the </w:t>
      </w:r>
      <w:r w:rsidR="00315705" w:rsidRPr="000D561B">
        <w:t>Fishing Vessels (Safety Training) Regulations</w:t>
      </w:r>
      <w:r w:rsidR="00315705">
        <w:t xml:space="preserve"> 1989 (SI 1989 No. 126), as amended in 2004 (SI 2004 No.2169</w:t>
      </w:r>
      <w:r w:rsidR="008563F8">
        <w:t>)</w:t>
      </w:r>
      <w:r w:rsidR="00315705">
        <w:t xml:space="preserve"> the Fishing Vessels (Safety Training) (Amendment Regulations 2004) - as the sole providers of mandatory Safety Training Certificates for fishermen. This regulation requires crew on fishing vessels registered in the UK to hold certificates issued by Seafish certifying they have undergone </w:t>
      </w:r>
      <w:r w:rsidR="00572536">
        <w:t xml:space="preserve">a range of </w:t>
      </w:r>
      <w:r w:rsidR="00315705">
        <w:t>approved training courses</w:t>
      </w:r>
      <w:bookmarkEnd w:id="151"/>
      <w:r w:rsidR="00315705">
        <w:t xml:space="preserve"> </w:t>
      </w:r>
      <w:bookmarkEnd w:id="152"/>
      <w:bookmarkEnd w:id="153"/>
      <w:bookmarkEnd w:id="154"/>
      <w:bookmarkEnd w:id="155"/>
    </w:p>
    <w:p w:rsidR="00572536" w:rsidRDefault="00572536" w:rsidP="00572536">
      <w:pPr>
        <w:pStyle w:val="SFFworkdocNormal"/>
        <w:spacing w:before="0" w:after="0" w:line="240" w:lineRule="auto"/>
        <w:ind w:left="720"/>
        <w:outlineLvl w:val="9"/>
      </w:pPr>
    </w:p>
    <w:p w:rsidR="0036119A" w:rsidRDefault="0036119A" w:rsidP="005C4106">
      <w:pPr>
        <w:pStyle w:val="SFFworkdocNormal"/>
        <w:numPr>
          <w:ilvl w:val="0"/>
          <w:numId w:val="25"/>
        </w:numPr>
        <w:spacing w:before="0"/>
        <w:outlineLvl w:val="9"/>
      </w:pPr>
      <w:bookmarkStart w:id="156" w:name="_Toc333484043"/>
      <w:r>
        <w:t xml:space="preserve">Merchant Shipping Notice </w:t>
      </w:r>
      <w:r w:rsidR="00DD2CCB">
        <w:t xml:space="preserve">(MSN) </w:t>
      </w:r>
      <w:r w:rsidR="000C4418">
        <w:t>1813</w:t>
      </w:r>
      <w:r>
        <w:t xml:space="preserve"> </w:t>
      </w:r>
      <w:r w:rsidR="000C4418">
        <w:t>(</w:t>
      </w:r>
      <w:r>
        <w:t>The Fishing Vessels Code of Practice for Small Fishing Vessels</w:t>
      </w:r>
      <w:r w:rsidR="000C4418">
        <w:t>)</w:t>
      </w:r>
      <w:r>
        <w:t xml:space="preserve"> </w:t>
      </w:r>
      <w:r w:rsidR="000C4418">
        <w:t>lists Seafish</w:t>
      </w:r>
      <w:r>
        <w:t xml:space="preserve"> as sole providers of Construction and Outfit Certificates necessary for the vessels to register as commercial fishing vessels.</w:t>
      </w:r>
      <w:bookmarkEnd w:id="156"/>
    </w:p>
    <w:p w:rsidR="00B349F1" w:rsidRDefault="00B349F1" w:rsidP="005C4106">
      <w:pPr>
        <w:pStyle w:val="SFFworkdocNormal"/>
        <w:numPr>
          <w:ilvl w:val="0"/>
          <w:numId w:val="25"/>
        </w:numPr>
        <w:spacing w:before="0"/>
        <w:outlineLvl w:val="9"/>
      </w:pPr>
      <w:bookmarkStart w:id="157" w:name="_Toc333484044"/>
      <w:r w:rsidRPr="00786E23">
        <w:t xml:space="preserve">MSN 1770 </w:t>
      </w:r>
      <w:r>
        <w:t>(</w:t>
      </w:r>
      <w:r w:rsidR="000C4418">
        <w:t>T</w:t>
      </w:r>
      <w:r w:rsidRPr="00786E23">
        <w:t>he Code of Practice for the Construction and Use of Fishing Vessels of 15m Length Overall to le</w:t>
      </w:r>
      <w:r>
        <w:t>ss than 24m Registered Length) lists Seafish as the sole Certifying Agency certified by the Maritime and Coastguard Agency to issue new fishing vessels with a Construction and Outfit Certificate.</w:t>
      </w:r>
      <w:bookmarkEnd w:id="157"/>
    </w:p>
    <w:p w:rsidR="00AC76DE" w:rsidRDefault="00AC76DE" w:rsidP="005C4106">
      <w:pPr>
        <w:pStyle w:val="SFFworkdocheading2"/>
        <w:numPr>
          <w:ilvl w:val="1"/>
          <w:numId w:val="36"/>
        </w:numPr>
        <w:outlineLvl w:val="9"/>
      </w:pPr>
      <w:bookmarkStart w:id="158" w:name="_Toc333484045"/>
      <w:bookmarkEnd w:id="144"/>
      <w:bookmarkEnd w:id="145"/>
      <w:r w:rsidRPr="002168B7">
        <w:t xml:space="preserve">Strategic </w:t>
      </w:r>
      <w:r w:rsidR="00B07AC1" w:rsidRPr="002168B7">
        <w:t>context and direction</w:t>
      </w:r>
      <w:bookmarkEnd w:id="158"/>
    </w:p>
    <w:p w:rsidR="00B349F1" w:rsidRDefault="0017236C" w:rsidP="004C5BE2">
      <w:pPr>
        <w:pStyle w:val="SFFworkdocNormal"/>
        <w:outlineLvl w:val="9"/>
      </w:pPr>
      <w:bookmarkStart w:id="159" w:name="_Toc323630604"/>
      <w:bookmarkStart w:id="160" w:name="_Toc327259671"/>
      <w:bookmarkStart w:id="161" w:name="_Toc330815339"/>
      <w:bookmarkStart w:id="162" w:name="_Toc330815872"/>
      <w:bookmarkStart w:id="163" w:name="_Toc333484046"/>
      <w:bookmarkStart w:id="164" w:name="_Toc331068549"/>
      <w:bookmarkStart w:id="165" w:name="_Toc331069040"/>
      <w:r>
        <w:t xml:space="preserve">Seafish has its own Board </w:t>
      </w:r>
      <w:r w:rsidR="00DB48A7">
        <w:t xml:space="preserve">who </w:t>
      </w:r>
      <w:r>
        <w:t>determine its overall strategic direction</w:t>
      </w:r>
      <w:r w:rsidR="006D6060">
        <w:t>, taking advice from Sector Panels made up of</w:t>
      </w:r>
      <w:r w:rsidR="00400228">
        <w:t xml:space="preserve"> representatives of the seafood</w:t>
      </w:r>
      <w:r w:rsidR="0048096B">
        <w:t xml:space="preserve"> industry</w:t>
      </w:r>
      <w:r w:rsidR="006D6060">
        <w:t xml:space="preserve">.  </w:t>
      </w:r>
      <w:r>
        <w:t xml:space="preserve">In determining </w:t>
      </w:r>
      <w:r w:rsidR="00C224FB">
        <w:t>its direction</w:t>
      </w:r>
      <w:r>
        <w:t xml:space="preserve">, Seafish will consult with the </w:t>
      </w:r>
      <w:r w:rsidR="00400228">
        <w:t xml:space="preserve">sea fish </w:t>
      </w:r>
      <w:r>
        <w:t xml:space="preserve">industry </w:t>
      </w:r>
      <w:r w:rsidR="00400228">
        <w:t xml:space="preserve">in the UK </w:t>
      </w:r>
      <w:r>
        <w:t>(including, but not exclusively, levy payers</w:t>
      </w:r>
      <w:r w:rsidR="0048096B">
        <w:t>)</w:t>
      </w:r>
      <w:r w:rsidR="00E676B2">
        <w:t xml:space="preserve">, </w:t>
      </w:r>
      <w:r w:rsidR="00EA15D4">
        <w:t xml:space="preserve">the Fisheries Administrations, </w:t>
      </w:r>
      <w:r w:rsidR="00E676B2">
        <w:t xml:space="preserve">the </w:t>
      </w:r>
      <w:r w:rsidR="00EA15D4">
        <w:t>Department for Transport (DfT) and</w:t>
      </w:r>
      <w:r w:rsidR="006D6060">
        <w:t xml:space="preserve"> </w:t>
      </w:r>
      <w:r w:rsidR="00C5465C">
        <w:t>Maritime</w:t>
      </w:r>
      <w:r w:rsidR="00E676B2">
        <w:t xml:space="preserve"> and Coastguard Agency</w:t>
      </w:r>
      <w:r w:rsidR="00047889">
        <w:t xml:space="preserve"> </w:t>
      </w:r>
      <w:r w:rsidR="00786E23">
        <w:t>(MCA)</w:t>
      </w:r>
      <w:r>
        <w:t>.</w:t>
      </w:r>
      <w:bookmarkEnd w:id="159"/>
      <w:bookmarkEnd w:id="160"/>
      <w:bookmarkEnd w:id="161"/>
      <w:bookmarkEnd w:id="162"/>
      <w:bookmarkEnd w:id="163"/>
      <w:r>
        <w:t xml:space="preserve"> </w:t>
      </w:r>
      <w:r w:rsidR="00C5465C">
        <w:t xml:space="preserve"> </w:t>
      </w:r>
    </w:p>
    <w:p w:rsidR="0017236C" w:rsidRDefault="000D561B" w:rsidP="004C5BE2">
      <w:pPr>
        <w:pStyle w:val="SFFworkdocNormal"/>
        <w:outlineLvl w:val="9"/>
      </w:pPr>
      <w:bookmarkStart w:id="166" w:name="_Toc333484047"/>
      <w:r>
        <w:t>Seafish’s Corporate Plan must be agreed by the four Fisheries Ministers.</w:t>
      </w:r>
      <w:bookmarkEnd w:id="164"/>
      <w:bookmarkEnd w:id="165"/>
      <w:bookmarkEnd w:id="166"/>
      <w:r>
        <w:t xml:space="preserve">  </w:t>
      </w:r>
    </w:p>
    <w:p w:rsidR="00C92BAA" w:rsidRPr="00802A1C" w:rsidRDefault="00C92BAA" w:rsidP="004C5BE2">
      <w:pPr>
        <w:pStyle w:val="SFFworkdocNormal"/>
        <w:outlineLvl w:val="9"/>
      </w:pPr>
      <w:bookmarkStart w:id="167" w:name="_Toc323630605"/>
      <w:bookmarkStart w:id="168" w:name="_Toc327259672"/>
      <w:bookmarkStart w:id="169" w:name="_Toc330815340"/>
      <w:bookmarkStart w:id="170" w:name="_Toc330815873"/>
      <w:bookmarkStart w:id="171" w:name="_Toc331068550"/>
      <w:bookmarkStart w:id="172" w:name="_Toc331069041"/>
      <w:bookmarkStart w:id="173" w:name="_Toc333484048"/>
      <w:r>
        <w:t xml:space="preserve">The </w:t>
      </w:r>
      <w:r w:rsidRPr="00802A1C">
        <w:t>Fisheries Administrations’ vision for Seafish is that it is</w:t>
      </w:r>
      <w:r w:rsidR="00B80EF1" w:rsidRPr="00802A1C">
        <w:t>:</w:t>
      </w:r>
      <w:bookmarkEnd w:id="167"/>
      <w:bookmarkEnd w:id="168"/>
      <w:bookmarkEnd w:id="169"/>
      <w:bookmarkEnd w:id="170"/>
      <w:bookmarkEnd w:id="171"/>
      <w:bookmarkEnd w:id="172"/>
      <w:bookmarkEnd w:id="173"/>
      <w:r w:rsidRPr="00802A1C">
        <w:t xml:space="preserve"> </w:t>
      </w:r>
    </w:p>
    <w:p w:rsidR="00C92BAA" w:rsidRPr="00802A1C" w:rsidRDefault="00C92BAA" w:rsidP="004C5BE2">
      <w:pPr>
        <w:pStyle w:val="SFFworkdocNormal"/>
        <w:numPr>
          <w:ilvl w:val="0"/>
          <w:numId w:val="6"/>
        </w:numPr>
        <w:outlineLvl w:val="9"/>
      </w:pPr>
      <w:bookmarkStart w:id="174" w:name="_Toc323630606"/>
      <w:bookmarkStart w:id="175" w:name="_Toc327259673"/>
      <w:bookmarkStart w:id="176" w:name="_Toc330815341"/>
      <w:bookmarkStart w:id="177" w:name="_Toc330815874"/>
      <w:bookmarkStart w:id="178" w:name="_Toc331068551"/>
      <w:bookmarkStart w:id="179" w:name="_Toc331069042"/>
      <w:bookmarkStart w:id="180" w:name="_Toc333484049"/>
      <w:r w:rsidRPr="00802A1C">
        <w:t>a professional, active and independent body, trusted by all stakeholders to make a significant contribution to ensuring the economic and environmental sustainability of the seafood industry in the UK and within the wider context;</w:t>
      </w:r>
      <w:bookmarkEnd w:id="174"/>
      <w:bookmarkEnd w:id="175"/>
      <w:bookmarkEnd w:id="176"/>
      <w:bookmarkEnd w:id="177"/>
      <w:bookmarkEnd w:id="178"/>
      <w:bookmarkEnd w:id="179"/>
      <w:bookmarkEnd w:id="180"/>
      <w:r w:rsidRPr="00802A1C">
        <w:t xml:space="preserve"> </w:t>
      </w:r>
    </w:p>
    <w:p w:rsidR="00C92BAA" w:rsidRPr="00A871A3" w:rsidRDefault="00570B77" w:rsidP="004C5BE2">
      <w:pPr>
        <w:pStyle w:val="SFFworkdocNormal"/>
        <w:numPr>
          <w:ilvl w:val="0"/>
          <w:numId w:val="6"/>
        </w:numPr>
        <w:outlineLvl w:val="9"/>
      </w:pPr>
      <w:bookmarkStart w:id="181" w:name="_Toc323630607"/>
      <w:bookmarkStart w:id="182" w:name="_Toc327259674"/>
      <w:bookmarkStart w:id="183" w:name="_Toc330815342"/>
      <w:bookmarkStart w:id="184" w:name="_Toc330815875"/>
      <w:bookmarkStart w:id="185" w:name="_Toc331068552"/>
      <w:bookmarkStart w:id="186" w:name="_Toc331069043"/>
      <w:bookmarkStart w:id="187" w:name="_Toc333484050"/>
      <w:r>
        <w:t xml:space="preserve">a </w:t>
      </w:r>
      <w:r w:rsidR="00C92BAA" w:rsidRPr="00802A1C">
        <w:t>focussed and forward looking organisation which delivers value for the money it collects</w:t>
      </w:r>
      <w:r w:rsidR="00047889">
        <w:t>, receives</w:t>
      </w:r>
      <w:r w:rsidR="00C92BAA" w:rsidRPr="00802A1C">
        <w:t xml:space="preserve"> and spends and can demonstrate the benefits it is providing to the industry it serves;</w:t>
      </w:r>
      <w:bookmarkEnd w:id="181"/>
      <w:bookmarkEnd w:id="182"/>
      <w:bookmarkEnd w:id="183"/>
      <w:bookmarkEnd w:id="184"/>
      <w:bookmarkEnd w:id="185"/>
      <w:bookmarkEnd w:id="186"/>
      <w:bookmarkEnd w:id="187"/>
    </w:p>
    <w:p w:rsidR="00565109" w:rsidRDefault="00C92BAA" w:rsidP="000D561B">
      <w:pPr>
        <w:pStyle w:val="SFFworkdocNormal"/>
        <w:numPr>
          <w:ilvl w:val="0"/>
          <w:numId w:val="6"/>
        </w:numPr>
        <w:spacing w:after="0" w:line="240" w:lineRule="auto"/>
        <w:outlineLvl w:val="9"/>
      </w:pPr>
      <w:bookmarkStart w:id="188" w:name="_Toc323630608"/>
      <w:bookmarkStart w:id="189" w:name="_Toc327259675"/>
      <w:bookmarkStart w:id="190" w:name="_Toc330815343"/>
      <w:bookmarkStart w:id="191" w:name="_Toc330815876"/>
      <w:bookmarkStart w:id="192" w:name="_Toc331068553"/>
      <w:bookmarkStart w:id="193" w:name="_Toc331069044"/>
      <w:bookmarkStart w:id="194" w:name="_Toc333484051"/>
      <w:r w:rsidRPr="00A871A3">
        <w:t>compliant with Government guidance on corporate governance.</w:t>
      </w:r>
      <w:bookmarkEnd w:id="188"/>
      <w:bookmarkEnd w:id="189"/>
      <w:bookmarkEnd w:id="190"/>
      <w:bookmarkEnd w:id="191"/>
      <w:bookmarkEnd w:id="192"/>
      <w:bookmarkEnd w:id="193"/>
      <w:bookmarkEnd w:id="194"/>
      <w:r w:rsidRPr="00A871A3">
        <w:t xml:space="preserve"> </w:t>
      </w:r>
    </w:p>
    <w:p w:rsidR="009175DE" w:rsidRPr="00C044E2" w:rsidRDefault="00565109" w:rsidP="00C044E2">
      <w:pPr>
        <w:spacing w:after="0" w:line="240" w:lineRule="auto"/>
        <w:rPr>
          <w:rFonts w:ascii="Arial" w:eastAsia="Times New Roman" w:hAnsi="Arial" w:cs="Arial"/>
          <w:bCs/>
          <w:sz w:val="24"/>
          <w:szCs w:val="24"/>
        </w:rPr>
      </w:pPr>
      <w:r>
        <w:br w:type="page"/>
      </w:r>
    </w:p>
    <w:p w:rsidR="00AC76DE" w:rsidRPr="002168B7" w:rsidRDefault="00AC76DE" w:rsidP="005C4106">
      <w:pPr>
        <w:pStyle w:val="SFFworkdocheading2"/>
        <w:numPr>
          <w:ilvl w:val="1"/>
          <w:numId w:val="36"/>
        </w:numPr>
        <w:outlineLvl w:val="9"/>
      </w:pPr>
      <w:bookmarkStart w:id="195" w:name="_Toc333484052"/>
      <w:r w:rsidRPr="002168B7">
        <w:t>Management framework</w:t>
      </w:r>
      <w:bookmarkEnd w:id="195"/>
    </w:p>
    <w:p w:rsidR="0017236C" w:rsidRPr="00802A1C" w:rsidRDefault="0017236C" w:rsidP="009D2DD3">
      <w:pPr>
        <w:pStyle w:val="SFFworkdocNormal"/>
        <w:outlineLvl w:val="9"/>
      </w:pPr>
      <w:bookmarkStart w:id="196" w:name="_Toc323630610"/>
      <w:bookmarkStart w:id="197" w:name="_Toc327259677"/>
      <w:bookmarkStart w:id="198" w:name="_Toc330815345"/>
      <w:bookmarkStart w:id="199" w:name="_Toc330815878"/>
      <w:bookmarkStart w:id="200" w:name="_Toc331068555"/>
      <w:bookmarkStart w:id="201" w:name="_Toc331069046"/>
      <w:bookmarkStart w:id="202" w:name="_Toc333484053"/>
      <w:bookmarkStart w:id="203" w:name="_Toc315085546"/>
      <w:r w:rsidRPr="00802A1C">
        <w:t>The overall framework that gui</w:t>
      </w:r>
      <w:r w:rsidR="00C60F0E" w:rsidRPr="00802A1C">
        <w:t>des and defines Seafish</w:t>
      </w:r>
      <w:r w:rsidRPr="00802A1C">
        <w:t xml:space="preserve"> is provided through a series of sources, summarised as follows:</w:t>
      </w:r>
      <w:bookmarkEnd w:id="196"/>
      <w:bookmarkEnd w:id="197"/>
      <w:bookmarkEnd w:id="198"/>
      <w:bookmarkEnd w:id="199"/>
      <w:bookmarkEnd w:id="200"/>
      <w:bookmarkEnd w:id="201"/>
      <w:bookmarkEnd w:id="202"/>
      <w:r w:rsidRPr="00802A1C">
        <w:t xml:space="preserve"> </w:t>
      </w:r>
    </w:p>
    <w:p w:rsidR="0017236C" w:rsidRPr="00802A1C" w:rsidRDefault="0017236C" w:rsidP="009D2DD3">
      <w:pPr>
        <w:pStyle w:val="SFFworkdocNormal"/>
        <w:numPr>
          <w:ilvl w:val="0"/>
          <w:numId w:val="5"/>
        </w:numPr>
        <w:outlineLvl w:val="9"/>
      </w:pPr>
      <w:bookmarkStart w:id="204" w:name="_Toc323630611"/>
      <w:bookmarkStart w:id="205" w:name="_Toc327259678"/>
      <w:bookmarkStart w:id="206" w:name="_Toc330815346"/>
      <w:bookmarkStart w:id="207" w:name="_Toc330815879"/>
      <w:bookmarkStart w:id="208" w:name="_Toc331068556"/>
      <w:bookmarkStart w:id="209" w:name="_Toc331069047"/>
      <w:bookmarkStart w:id="210" w:name="_Toc333484054"/>
      <w:r w:rsidRPr="00802A1C">
        <w:rPr>
          <w:b/>
        </w:rPr>
        <w:t>Primary legislation</w:t>
      </w:r>
      <w:r w:rsidRPr="00802A1C">
        <w:t xml:space="preserve"> – the Fisheries Act 1981 </w:t>
      </w:r>
      <w:r w:rsidR="00C954BE">
        <w:t xml:space="preserve">(“the Act”) </w:t>
      </w:r>
      <w:r w:rsidRPr="00802A1C">
        <w:t>establishes Seafish</w:t>
      </w:r>
      <w:r w:rsidR="00C954BE">
        <w:t xml:space="preserve">, its constitution, </w:t>
      </w:r>
      <w:r w:rsidR="00C60F0E" w:rsidRPr="00802A1C">
        <w:t>duty</w:t>
      </w:r>
      <w:r w:rsidRPr="00802A1C">
        <w:t xml:space="preserve"> and the power to raise a levy</w:t>
      </w:r>
      <w:r w:rsidR="00C60F0E" w:rsidRPr="00802A1C">
        <w:t>;</w:t>
      </w:r>
      <w:bookmarkEnd w:id="204"/>
      <w:bookmarkEnd w:id="205"/>
      <w:bookmarkEnd w:id="206"/>
      <w:bookmarkEnd w:id="207"/>
      <w:bookmarkEnd w:id="208"/>
      <w:bookmarkEnd w:id="209"/>
      <w:bookmarkEnd w:id="210"/>
    </w:p>
    <w:p w:rsidR="0017236C" w:rsidRPr="00802A1C" w:rsidRDefault="0017236C" w:rsidP="009D2DD3">
      <w:pPr>
        <w:pStyle w:val="SFFworkdocNormal"/>
        <w:numPr>
          <w:ilvl w:val="0"/>
          <w:numId w:val="5"/>
        </w:numPr>
        <w:outlineLvl w:val="9"/>
      </w:pPr>
      <w:bookmarkStart w:id="211" w:name="_Toc323630612"/>
      <w:bookmarkStart w:id="212" w:name="_Toc327259679"/>
      <w:bookmarkStart w:id="213" w:name="_Toc330815347"/>
      <w:bookmarkStart w:id="214" w:name="_Toc330815880"/>
      <w:bookmarkStart w:id="215" w:name="_Toc331068557"/>
      <w:bookmarkStart w:id="216" w:name="_Toc331069048"/>
      <w:bookmarkStart w:id="217" w:name="_Toc333484055"/>
      <w:r w:rsidRPr="00802A1C">
        <w:rPr>
          <w:b/>
        </w:rPr>
        <w:t>Secondary legislation</w:t>
      </w:r>
      <w:r w:rsidRPr="00802A1C">
        <w:t xml:space="preserve"> – </w:t>
      </w:r>
      <w:r w:rsidR="003E7D19">
        <w:t>Secondary legislation created</w:t>
      </w:r>
      <w:r w:rsidR="00C954BE">
        <w:t xml:space="preserve"> </w:t>
      </w:r>
      <w:r w:rsidR="003E7D19">
        <w:t>under the 1981</w:t>
      </w:r>
      <w:r w:rsidR="000D561B">
        <w:t xml:space="preserve"> Act</w:t>
      </w:r>
      <w:r w:rsidR="003E7D19">
        <w:t xml:space="preserve"> </w:t>
      </w:r>
      <w:bookmarkEnd w:id="211"/>
      <w:bookmarkEnd w:id="212"/>
      <w:r w:rsidR="00047889">
        <w:t xml:space="preserve">sets out </w:t>
      </w:r>
      <w:r w:rsidR="00D31C1B">
        <w:t>Seafish’s levy rates</w:t>
      </w:r>
      <w:r w:rsidR="003E7D19">
        <w:t>, details the products on which it is raised an</w:t>
      </w:r>
      <w:r w:rsidR="000D561B">
        <w:t>d the requirements for doing so</w:t>
      </w:r>
      <w:r w:rsidR="003E7D19">
        <w:t>.  Secondary legislation created under the Merchant Shipping Act</w:t>
      </w:r>
      <w:r w:rsidR="00E16C6C">
        <w:t xml:space="preserve"> </w:t>
      </w:r>
      <w:r w:rsidR="000D561B">
        <w:t xml:space="preserve">1995 </w:t>
      </w:r>
      <w:r w:rsidR="00E16C6C">
        <w:t>details Seafish’s responsibilities</w:t>
      </w:r>
      <w:r w:rsidR="003E7D19">
        <w:t xml:space="preserve"> </w:t>
      </w:r>
      <w:r w:rsidR="00E16C6C">
        <w:t>in relation to the certification of safety training</w:t>
      </w:r>
      <w:bookmarkEnd w:id="213"/>
      <w:bookmarkEnd w:id="214"/>
      <w:bookmarkEnd w:id="215"/>
      <w:bookmarkEnd w:id="216"/>
      <w:r w:rsidR="00B349F1">
        <w:t>;</w:t>
      </w:r>
      <w:bookmarkEnd w:id="217"/>
    </w:p>
    <w:p w:rsidR="00E16C6C" w:rsidRPr="00E16C6C" w:rsidRDefault="00140C59" w:rsidP="009D2DD3">
      <w:pPr>
        <w:pStyle w:val="ListParagraph"/>
        <w:numPr>
          <w:ilvl w:val="0"/>
          <w:numId w:val="5"/>
        </w:numPr>
        <w:spacing w:after="0"/>
      </w:pPr>
      <w:bookmarkStart w:id="218" w:name="_Toc323630613"/>
      <w:bookmarkStart w:id="219" w:name="_Toc327259680"/>
      <w:r w:rsidRPr="009B1DB9">
        <w:rPr>
          <w:rFonts w:ascii="Arial" w:hAnsi="Arial" w:cs="Arial"/>
          <w:b/>
          <w:sz w:val="24"/>
          <w:szCs w:val="24"/>
        </w:rPr>
        <w:t>Statutory Direction</w:t>
      </w:r>
      <w:r w:rsidRPr="009B1DB9">
        <w:rPr>
          <w:rFonts w:ascii="Arial" w:hAnsi="Arial" w:cs="Arial"/>
          <w:sz w:val="24"/>
          <w:szCs w:val="24"/>
        </w:rPr>
        <w:t xml:space="preserve"> – under section </w:t>
      </w:r>
      <w:r>
        <w:rPr>
          <w:rFonts w:ascii="Arial" w:hAnsi="Arial" w:cs="Arial"/>
          <w:sz w:val="24"/>
          <w:szCs w:val="24"/>
        </w:rPr>
        <w:t>2</w:t>
      </w:r>
      <w:r w:rsidRPr="009B1DB9">
        <w:rPr>
          <w:rFonts w:ascii="Arial" w:hAnsi="Arial" w:cs="Arial"/>
          <w:sz w:val="24"/>
          <w:szCs w:val="24"/>
        </w:rPr>
        <w:t xml:space="preserve"> of the Act</w:t>
      </w:r>
      <w:r w:rsidR="00DA0D7F">
        <w:rPr>
          <w:rFonts w:ascii="Arial" w:hAnsi="Arial" w:cs="Arial"/>
          <w:sz w:val="24"/>
          <w:szCs w:val="24"/>
        </w:rPr>
        <w:t>,</w:t>
      </w:r>
      <w:r w:rsidRPr="009B1DB9">
        <w:rPr>
          <w:rFonts w:ascii="Arial" w:hAnsi="Arial" w:cs="Arial"/>
          <w:sz w:val="24"/>
          <w:szCs w:val="24"/>
        </w:rPr>
        <w:t xml:space="preserve"> the </w:t>
      </w:r>
      <w:r w:rsidR="003A189F">
        <w:rPr>
          <w:rFonts w:ascii="Arial" w:hAnsi="Arial" w:cs="Arial"/>
          <w:sz w:val="24"/>
          <w:szCs w:val="24"/>
        </w:rPr>
        <w:t xml:space="preserve">Fisheries </w:t>
      </w:r>
      <w:r>
        <w:rPr>
          <w:rFonts w:ascii="Arial" w:hAnsi="Arial" w:cs="Arial"/>
          <w:sz w:val="24"/>
          <w:szCs w:val="24"/>
        </w:rPr>
        <w:t xml:space="preserve">Ministers may, following consultation with the Board, </w:t>
      </w:r>
      <w:r w:rsidRPr="009B1DB9">
        <w:rPr>
          <w:rFonts w:ascii="Arial" w:hAnsi="Arial" w:cs="Arial"/>
          <w:sz w:val="24"/>
          <w:szCs w:val="24"/>
        </w:rPr>
        <w:t xml:space="preserve">give </w:t>
      </w:r>
      <w:r>
        <w:rPr>
          <w:rFonts w:ascii="Arial" w:hAnsi="Arial" w:cs="Arial"/>
          <w:sz w:val="24"/>
          <w:szCs w:val="24"/>
        </w:rPr>
        <w:t>Seafish</w:t>
      </w:r>
      <w:r w:rsidRPr="009B1DB9">
        <w:rPr>
          <w:rFonts w:ascii="Arial" w:hAnsi="Arial" w:cs="Arial"/>
          <w:sz w:val="24"/>
          <w:szCs w:val="24"/>
        </w:rPr>
        <w:t xml:space="preserve"> general or specific directions as to the exercise of its functions</w:t>
      </w:r>
      <w:r>
        <w:rPr>
          <w:rFonts w:ascii="Arial" w:hAnsi="Arial" w:cs="Arial"/>
          <w:sz w:val="24"/>
          <w:szCs w:val="24"/>
        </w:rPr>
        <w:t xml:space="preserve"> or which may be required in the public interest.  Seafish must give effect to any such directions which must be laid before the UK </w:t>
      </w:r>
      <w:r w:rsidR="00C65DAD">
        <w:rPr>
          <w:rFonts w:ascii="Arial" w:hAnsi="Arial" w:cs="Arial"/>
          <w:sz w:val="24"/>
          <w:szCs w:val="24"/>
        </w:rPr>
        <w:t xml:space="preserve">Parliament </w:t>
      </w:r>
      <w:r>
        <w:rPr>
          <w:rFonts w:ascii="Arial" w:hAnsi="Arial" w:cs="Arial"/>
          <w:sz w:val="24"/>
          <w:szCs w:val="24"/>
        </w:rPr>
        <w:t xml:space="preserve">and </w:t>
      </w:r>
      <w:r w:rsidR="00C65DAD">
        <w:rPr>
          <w:rFonts w:ascii="Arial" w:hAnsi="Arial" w:cs="Arial"/>
          <w:sz w:val="24"/>
          <w:szCs w:val="24"/>
        </w:rPr>
        <w:t>Governments and Assemblies of the Devolved Administrations</w:t>
      </w:r>
      <w:r>
        <w:rPr>
          <w:rFonts w:ascii="Arial" w:hAnsi="Arial" w:cs="Arial"/>
          <w:sz w:val="24"/>
          <w:szCs w:val="24"/>
        </w:rPr>
        <w:t>;</w:t>
      </w:r>
    </w:p>
    <w:p w:rsidR="00E16C6C" w:rsidRPr="00E16C6C" w:rsidRDefault="00E16C6C" w:rsidP="009D2DD3">
      <w:pPr>
        <w:pStyle w:val="ListParagraph"/>
        <w:spacing w:after="0"/>
        <w:ind w:left="0"/>
      </w:pPr>
    </w:p>
    <w:p w:rsidR="00D757DA" w:rsidRDefault="0017236C" w:rsidP="009D2DD3">
      <w:pPr>
        <w:pStyle w:val="ListParagraph"/>
        <w:numPr>
          <w:ilvl w:val="0"/>
          <w:numId w:val="5"/>
        </w:numPr>
        <w:spacing w:after="0"/>
        <w:rPr>
          <w:rFonts w:ascii="Arial" w:hAnsi="Arial" w:cs="Arial"/>
          <w:sz w:val="24"/>
          <w:szCs w:val="24"/>
        </w:rPr>
      </w:pPr>
      <w:r w:rsidRPr="00D757DA">
        <w:rPr>
          <w:rFonts w:ascii="Arial" w:hAnsi="Arial" w:cs="Arial"/>
          <w:b/>
          <w:sz w:val="24"/>
          <w:szCs w:val="24"/>
        </w:rPr>
        <w:t xml:space="preserve">Framework document </w:t>
      </w:r>
      <w:r w:rsidRPr="00E16C6C">
        <w:rPr>
          <w:rFonts w:ascii="Arial" w:hAnsi="Arial" w:cs="Arial"/>
          <w:sz w:val="24"/>
          <w:szCs w:val="24"/>
        </w:rPr>
        <w:t>– (this document)</w:t>
      </w:r>
      <w:r w:rsidR="00C60F0E" w:rsidRPr="00E16C6C">
        <w:rPr>
          <w:rFonts w:ascii="Arial" w:hAnsi="Arial" w:cs="Arial"/>
          <w:sz w:val="24"/>
          <w:szCs w:val="24"/>
        </w:rPr>
        <w:t xml:space="preserve"> sets out management, operational, financial and accountability arrangements. </w:t>
      </w:r>
      <w:r w:rsidR="00C954BE">
        <w:rPr>
          <w:rFonts w:ascii="Arial" w:hAnsi="Arial" w:cs="Arial"/>
          <w:sz w:val="24"/>
          <w:szCs w:val="24"/>
        </w:rPr>
        <w:t xml:space="preserve"> </w:t>
      </w:r>
      <w:r w:rsidR="00C60F0E" w:rsidRPr="00E16C6C">
        <w:rPr>
          <w:rFonts w:ascii="Arial" w:hAnsi="Arial" w:cs="Arial"/>
          <w:sz w:val="24"/>
          <w:szCs w:val="24"/>
        </w:rPr>
        <w:t>A Framework Document aims to ensure that an NDPB operates with the right level of efficie</w:t>
      </w:r>
      <w:r w:rsidR="00B349F1">
        <w:rPr>
          <w:rFonts w:ascii="Arial" w:hAnsi="Arial" w:cs="Arial"/>
          <w:sz w:val="24"/>
          <w:szCs w:val="24"/>
        </w:rPr>
        <w:t>ncy, flexibility and delegation</w:t>
      </w:r>
      <w:r w:rsidR="00C60F0E" w:rsidRPr="00E16C6C">
        <w:rPr>
          <w:rFonts w:ascii="Arial" w:hAnsi="Arial" w:cs="Arial"/>
          <w:sz w:val="24"/>
          <w:szCs w:val="24"/>
        </w:rPr>
        <w:t xml:space="preserve"> in order to be fully accountable to</w:t>
      </w:r>
      <w:r w:rsidR="008D18A5" w:rsidRPr="00E16C6C">
        <w:rPr>
          <w:rFonts w:ascii="Arial" w:hAnsi="Arial" w:cs="Arial"/>
          <w:sz w:val="24"/>
          <w:szCs w:val="24"/>
        </w:rPr>
        <w:t xml:space="preserve"> the</w:t>
      </w:r>
      <w:r w:rsidR="00C60F0E" w:rsidRPr="00E16C6C">
        <w:rPr>
          <w:rFonts w:ascii="Arial" w:hAnsi="Arial" w:cs="Arial"/>
          <w:sz w:val="24"/>
          <w:szCs w:val="24"/>
        </w:rPr>
        <w:t xml:space="preserve"> Parliament</w:t>
      </w:r>
      <w:bookmarkEnd w:id="218"/>
      <w:bookmarkEnd w:id="219"/>
      <w:r w:rsidR="008D18A5" w:rsidRPr="00E16C6C">
        <w:rPr>
          <w:rFonts w:ascii="Arial" w:hAnsi="Arial" w:cs="Arial"/>
          <w:sz w:val="24"/>
          <w:szCs w:val="24"/>
        </w:rPr>
        <w:t>s and Assemblies across the four Fisheries Administrations;</w:t>
      </w:r>
      <w:bookmarkStart w:id="220" w:name="_Toc323630614"/>
      <w:bookmarkStart w:id="221" w:name="_Toc327259681"/>
    </w:p>
    <w:p w:rsidR="00D757DA" w:rsidRPr="00D757DA" w:rsidRDefault="00D757DA" w:rsidP="009D2DD3">
      <w:pPr>
        <w:spacing w:after="0"/>
        <w:rPr>
          <w:rFonts w:ascii="Arial" w:hAnsi="Arial" w:cs="Arial"/>
          <w:sz w:val="24"/>
          <w:szCs w:val="24"/>
        </w:rPr>
      </w:pPr>
    </w:p>
    <w:p w:rsidR="00D757DA" w:rsidRDefault="00C60F0E" w:rsidP="009D2DD3">
      <w:pPr>
        <w:pStyle w:val="ListParagraph"/>
        <w:numPr>
          <w:ilvl w:val="0"/>
          <w:numId w:val="5"/>
        </w:numPr>
        <w:spacing w:after="0"/>
        <w:rPr>
          <w:rFonts w:ascii="Arial" w:hAnsi="Arial" w:cs="Arial"/>
          <w:sz w:val="24"/>
          <w:szCs w:val="24"/>
        </w:rPr>
      </w:pPr>
      <w:r w:rsidRPr="00D757DA">
        <w:rPr>
          <w:rFonts w:ascii="Arial" w:hAnsi="Arial" w:cs="Arial"/>
          <w:b/>
          <w:sz w:val="24"/>
          <w:szCs w:val="24"/>
        </w:rPr>
        <w:t xml:space="preserve">Corporate Plan – </w:t>
      </w:r>
      <w:r w:rsidR="00802A1C" w:rsidRPr="00C954BE">
        <w:rPr>
          <w:rFonts w:ascii="Arial" w:hAnsi="Arial" w:cs="Arial"/>
          <w:sz w:val="24"/>
          <w:szCs w:val="24"/>
        </w:rPr>
        <w:t>is</w:t>
      </w:r>
      <w:r w:rsidR="00802A1C" w:rsidRPr="002C0036">
        <w:rPr>
          <w:rFonts w:ascii="Arial" w:hAnsi="Arial" w:cs="Arial"/>
          <w:sz w:val="24"/>
          <w:szCs w:val="24"/>
        </w:rPr>
        <w:t xml:space="preserve"> set by Seafish </w:t>
      </w:r>
      <w:r w:rsidR="00802A1C" w:rsidRPr="00786E23">
        <w:rPr>
          <w:rFonts w:ascii="Arial" w:hAnsi="Arial" w:cs="Arial"/>
          <w:sz w:val="24"/>
          <w:szCs w:val="24"/>
        </w:rPr>
        <w:t>on a three year rolling basis and sets out</w:t>
      </w:r>
      <w:r w:rsidRPr="00786E23">
        <w:rPr>
          <w:rFonts w:ascii="Arial" w:hAnsi="Arial" w:cs="Arial"/>
          <w:sz w:val="24"/>
          <w:szCs w:val="24"/>
        </w:rPr>
        <w:t xml:space="preserve"> Seafish’s strategic objectives, </w:t>
      </w:r>
      <w:r w:rsidR="00424D9A" w:rsidRPr="00786E23">
        <w:rPr>
          <w:rFonts w:ascii="Arial" w:hAnsi="Arial" w:cs="Arial"/>
          <w:sz w:val="24"/>
          <w:szCs w:val="24"/>
        </w:rPr>
        <w:t xml:space="preserve">targets, </w:t>
      </w:r>
      <w:r w:rsidR="00DB48A7" w:rsidRPr="00786E23">
        <w:rPr>
          <w:rFonts w:ascii="Arial" w:hAnsi="Arial" w:cs="Arial"/>
          <w:sz w:val="24"/>
          <w:szCs w:val="24"/>
        </w:rPr>
        <w:t>performance indicators</w:t>
      </w:r>
      <w:r w:rsidRPr="00786E23">
        <w:rPr>
          <w:rFonts w:ascii="Arial" w:hAnsi="Arial" w:cs="Arial"/>
          <w:sz w:val="24"/>
          <w:szCs w:val="24"/>
        </w:rPr>
        <w:t xml:space="preserve"> and </w:t>
      </w:r>
      <w:r w:rsidR="00424D9A" w:rsidRPr="00786E23">
        <w:rPr>
          <w:rFonts w:ascii="Arial" w:hAnsi="Arial" w:cs="Arial"/>
          <w:sz w:val="24"/>
          <w:szCs w:val="24"/>
        </w:rPr>
        <w:t>the allocation of</w:t>
      </w:r>
      <w:r w:rsidRPr="00786E23">
        <w:rPr>
          <w:rFonts w:ascii="Arial" w:hAnsi="Arial" w:cs="Arial"/>
          <w:sz w:val="24"/>
          <w:szCs w:val="24"/>
        </w:rPr>
        <w:t xml:space="preserve"> resources. </w:t>
      </w:r>
      <w:r w:rsidR="00C954BE">
        <w:rPr>
          <w:rFonts w:ascii="Arial" w:hAnsi="Arial" w:cs="Arial"/>
          <w:sz w:val="24"/>
          <w:szCs w:val="24"/>
        </w:rPr>
        <w:t xml:space="preserve"> </w:t>
      </w:r>
      <w:r w:rsidRPr="00786E23">
        <w:rPr>
          <w:rFonts w:ascii="Arial" w:hAnsi="Arial" w:cs="Arial"/>
          <w:sz w:val="24"/>
          <w:szCs w:val="24"/>
        </w:rPr>
        <w:t>It i</w:t>
      </w:r>
      <w:r w:rsidR="00802A1C" w:rsidRPr="00786E23">
        <w:rPr>
          <w:rFonts w:ascii="Arial" w:hAnsi="Arial" w:cs="Arial"/>
          <w:sz w:val="24"/>
          <w:szCs w:val="24"/>
        </w:rPr>
        <w:t>ncludes a more detailed business plan for the first 12 months of the plan.</w:t>
      </w:r>
      <w:r w:rsidRPr="00786E23">
        <w:rPr>
          <w:rFonts w:ascii="Arial" w:hAnsi="Arial" w:cs="Arial"/>
          <w:sz w:val="24"/>
          <w:szCs w:val="24"/>
        </w:rPr>
        <w:t xml:space="preserve">  It is also the basis for reviewing performance</w:t>
      </w:r>
      <w:r w:rsidR="00DD2CCB">
        <w:rPr>
          <w:rFonts w:ascii="Arial" w:hAnsi="Arial" w:cs="Arial"/>
          <w:sz w:val="24"/>
          <w:szCs w:val="24"/>
        </w:rPr>
        <w:t xml:space="preserve">, </w:t>
      </w:r>
      <w:r w:rsidRPr="00786E23">
        <w:rPr>
          <w:rFonts w:ascii="Arial" w:hAnsi="Arial" w:cs="Arial"/>
          <w:sz w:val="24"/>
          <w:szCs w:val="24"/>
        </w:rPr>
        <w:t>budgeting and managing resources</w:t>
      </w:r>
      <w:r w:rsidR="006E6551" w:rsidRPr="002C0036">
        <w:rPr>
          <w:rFonts w:ascii="Arial" w:hAnsi="Arial" w:cs="Arial"/>
          <w:sz w:val="24"/>
          <w:szCs w:val="24"/>
        </w:rPr>
        <w:t xml:space="preserve">. </w:t>
      </w:r>
      <w:r w:rsidR="00C954BE">
        <w:rPr>
          <w:rFonts w:ascii="Arial" w:hAnsi="Arial" w:cs="Arial"/>
          <w:sz w:val="24"/>
          <w:szCs w:val="24"/>
        </w:rPr>
        <w:t xml:space="preserve"> </w:t>
      </w:r>
      <w:r w:rsidR="006E6551" w:rsidRPr="002C0036">
        <w:rPr>
          <w:rFonts w:ascii="Arial" w:hAnsi="Arial" w:cs="Arial"/>
          <w:sz w:val="24"/>
          <w:szCs w:val="24"/>
        </w:rPr>
        <w:t>The Corporate Plan is signed off by the Fisheries Ministers on an annual basis</w:t>
      </w:r>
      <w:r w:rsidRPr="002C0036">
        <w:rPr>
          <w:rFonts w:ascii="Arial" w:hAnsi="Arial" w:cs="Arial"/>
          <w:sz w:val="24"/>
          <w:szCs w:val="24"/>
        </w:rPr>
        <w:t>;</w:t>
      </w:r>
      <w:bookmarkEnd w:id="220"/>
      <w:bookmarkEnd w:id="221"/>
      <w:r w:rsidRPr="002C0036">
        <w:rPr>
          <w:rFonts w:ascii="Arial" w:hAnsi="Arial" w:cs="Arial"/>
          <w:sz w:val="24"/>
          <w:szCs w:val="24"/>
        </w:rPr>
        <w:t xml:space="preserve"> </w:t>
      </w:r>
    </w:p>
    <w:p w:rsidR="00D757DA" w:rsidRPr="00D757DA" w:rsidRDefault="00D757DA" w:rsidP="009D2DD3">
      <w:pPr>
        <w:spacing w:after="0"/>
        <w:rPr>
          <w:rFonts w:ascii="Arial" w:hAnsi="Arial" w:cs="Arial"/>
          <w:sz w:val="24"/>
          <w:szCs w:val="24"/>
        </w:rPr>
      </w:pPr>
    </w:p>
    <w:p w:rsidR="0036119A" w:rsidRDefault="00C60F0E" w:rsidP="009D2DD3">
      <w:pPr>
        <w:pStyle w:val="ListParagraph"/>
        <w:numPr>
          <w:ilvl w:val="0"/>
          <w:numId w:val="5"/>
        </w:numPr>
        <w:spacing w:after="0"/>
        <w:rPr>
          <w:rFonts w:ascii="Arial" w:hAnsi="Arial" w:cs="Arial"/>
          <w:sz w:val="24"/>
          <w:szCs w:val="24"/>
        </w:rPr>
      </w:pPr>
      <w:r w:rsidRPr="00D757DA">
        <w:rPr>
          <w:rFonts w:ascii="Arial" w:hAnsi="Arial" w:cs="Arial"/>
          <w:b/>
          <w:sz w:val="24"/>
          <w:szCs w:val="24"/>
        </w:rPr>
        <w:t xml:space="preserve">Memoranda of Understanding, Service Level Agreements and other contracts </w:t>
      </w:r>
      <w:r w:rsidRPr="00786E23">
        <w:rPr>
          <w:rFonts w:ascii="Arial" w:hAnsi="Arial" w:cs="Arial"/>
          <w:sz w:val="24"/>
          <w:szCs w:val="24"/>
        </w:rPr>
        <w:t xml:space="preserve">– provides details of what is being delivered, roles and responsibilities and performance indicators in its business relationships with strategic partners, other </w:t>
      </w:r>
      <w:r w:rsidRPr="00D757DA">
        <w:rPr>
          <w:rFonts w:ascii="Arial" w:hAnsi="Arial" w:cs="Arial"/>
          <w:sz w:val="24"/>
          <w:szCs w:val="24"/>
        </w:rPr>
        <w:t xml:space="preserve">delivery bodies or service providers. </w:t>
      </w:r>
      <w:r w:rsidR="00E16C6C" w:rsidRPr="00D757DA">
        <w:rPr>
          <w:rFonts w:ascii="Arial" w:hAnsi="Arial" w:cs="Arial"/>
          <w:sz w:val="24"/>
          <w:szCs w:val="24"/>
        </w:rPr>
        <w:t xml:space="preserve"> </w:t>
      </w:r>
      <w:r w:rsidR="00EF0BB3">
        <w:rPr>
          <w:rFonts w:ascii="Arial" w:hAnsi="Arial" w:cs="Arial"/>
          <w:sz w:val="24"/>
          <w:szCs w:val="24"/>
        </w:rPr>
        <w:t>For example, Seafish has memoranda of understanding with the</w:t>
      </w:r>
      <w:r w:rsidR="00B349F1">
        <w:rPr>
          <w:rFonts w:ascii="Arial" w:hAnsi="Arial" w:cs="Arial"/>
          <w:sz w:val="24"/>
          <w:szCs w:val="24"/>
        </w:rPr>
        <w:t xml:space="preserve"> Maritime and Coastguard Agency; and</w:t>
      </w:r>
    </w:p>
    <w:p w:rsidR="0036119A" w:rsidRPr="0036119A" w:rsidRDefault="0036119A" w:rsidP="009D2DD3">
      <w:pPr>
        <w:pStyle w:val="ListParagraph"/>
        <w:spacing w:after="0"/>
        <w:rPr>
          <w:rFonts w:ascii="Arial" w:hAnsi="Arial" w:cs="Arial"/>
          <w:sz w:val="24"/>
          <w:szCs w:val="24"/>
        </w:rPr>
      </w:pPr>
    </w:p>
    <w:p w:rsidR="00786E23" w:rsidRDefault="00E16C6C" w:rsidP="009D2DD3">
      <w:pPr>
        <w:pStyle w:val="SFFworkdocNormal"/>
        <w:numPr>
          <w:ilvl w:val="1"/>
          <w:numId w:val="26"/>
        </w:numPr>
        <w:spacing w:before="0"/>
        <w:ind w:left="709" w:hanging="283"/>
        <w:outlineLvl w:val="9"/>
      </w:pPr>
      <w:bookmarkStart w:id="222" w:name="_Toc330815348"/>
      <w:bookmarkStart w:id="223" w:name="_Toc330815881"/>
      <w:bookmarkStart w:id="224" w:name="_Toc331068558"/>
      <w:bookmarkStart w:id="225" w:name="_Toc331069049"/>
      <w:bookmarkStart w:id="226" w:name="_Toc333484056"/>
      <w:r w:rsidRPr="00786E23">
        <w:rPr>
          <w:b/>
        </w:rPr>
        <w:t xml:space="preserve">Merchant Shipping </w:t>
      </w:r>
      <w:r w:rsidR="00786E23" w:rsidRPr="00786E23">
        <w:rPr>
          <w:b/>
        </w:rPr>
        <w:t>Notices</w:t>
      </w:r>
      <w:r w:rsidRPr="00786E23">
        <w:rPr>
          <w:b/>
        </w:rPr>
        <w:t xml:space="preserve"> </w:t>
      </w:r>
      <w:r w:rsidR="00786E23" w:rsidRPr="00786E23">
        <w:rPr>
          <w:b/>
        </w:rPr>
        <w:t>(MSN)</w:t>
      </w:r>
      <w:r w:rsidR="00735EC2">
        <w:t xml:space="preserve"> </w:t>
      </w:r>
      <w:r w:rsidR="00B349F1">
        <w:t>–</w:t>
      </w:r>
      <w:r w:rsidR="00735EC2">
        <w:t xml:space="preserve"> </w:t>
      </w:r>
      <w:bookmarkEnd w:id="222"/>
      <w:bookmarkEnd w:id="223"/>
      <w:bookmarkEnd w:id="224"/>
      <w:bookmarkEnd w:id="225"/>
      <w:r w:rsidR="00B349F1">
        <w:t>see section 2.</w:t>
      </w:r>
      <w:r w:rsidR="00C224FB">
        <w:t>2</w:t>
      </w:r>
      <w:r w:rsidR="00B349F1">
        <w:t>.</w:t>
      </w:r>
      <w:bookmarkEnd w:id="226"/>
    </w:p>
    <w:p w:rsidR="00C60F0E" w:rsidRPr="00C60F0E" w:rsidRDefault="00C60F0E" w:rsidP="00DA0D7F">
      <w:pPr>
        <w:pStyle w:val="SFFworkdocNormal"/>
        <w:spacing w:line="240" w:lineRule="auto"/>
        <w:ind w:left="720"/>
        <w:outlineLvl w:val="9"/>
      </w:pPr>
    </w:p>
    <w:p w:rsidR="004977E6" w:rsidRPr="002168B7" w:rsidRDefault="00593BBD" w:rsidP="005C4106">
      <w:pPr>
        <w:pStyle w:val="SFFworkdocheading1"/>
        <w:numPr>
          <w:ilvl w:val="0"/>
          <w:numId w:val="36"/>
        </w:numPr>
      </w:pPr>
      <w:r w:rsidRPr="002168B7">
        <w:br w:type="page"/>
      </w:r>
      <w:bookmarkStart w:id="227" w:name="_Toc333484057"/>
      <w:r w:rsidR="004977E6" w:rsidRPr="002168B7">
        <w:t>Relationship with the Secretary of State</w:t>
      </w:r>
      <w:r w:rsidR="00B60FE0">
        <w:t>, Ministers</w:t>
      </w:r>
      <w:r w:rsidR="004977E6" w:rsidRPr="002168B7">
        <w:t xml:space="preserve"> and the </w:t>
      </w:r>
      <w:r w:rsidR="00B60FE0">
        <w:t xml:space="preserve">sponsoring </w:t>
      </w:r>
      <w:r w:rsidR="00AC76DE" w:rsidRPr="002168B7">
        <w:t>Fisheries</w:t>
      </w:r>
      <w:r w:rsidR="004977E6" w:rsidRPr="002168B7">
        <w:t xml:space="preserve"> Administrations</w:t>
      </w:r>
      <w:bookmarkEnd w:id="203"/>
      <w:bookmarkEnd w:id="227"/>
    </w:p>
    <w:p w:rsidR="00B60FE0" w:rsidRDefault="00AC76DE" w:rsidP="005C4106">
      <w:pPr>
        <w:pStyle w:val="SFFworkdocheading2"/>
        <w:numPr>
          <w:ilvl w:val="1"/>
          <w:numId w:val="36"/>
        </w:numPr>
      </w:pPr>
      <w:bookmarkStart w:id="228" w:name="_Toc333484058"/>
      <w:r w:rsidRPr="002168B7">
        <w:t xml:space="preserve">Secretary of State </w:t>
      </w:r>
      <w:r w:rsidR="000B5088">
        <w:t xml:space="preserve">for Environment, Food and Rural Affairs </w:t>
      </w:r>
      <w:r w:rsidR="00244938">
        <w:t>and the Fisheries Ministers</w:t>
      </w:r>
      <w:bookmarkEnd w:id="228"/>
    </w:p>
    <w:p w:rsidR="008C72C0" w:rsidRDefault="008C72C0" w:rsidP="008C72C0">
      <w:pPr>
        <w:autoSpaceDE w:val="0"/>
        <w:autoSpaceDN w:val="0"/>
        <w:adjustRightInd w:val="0"/>
        <w:spacing w:after="0"/>
        <w:rPr>
          <w:rFonts w:ascii="Arial" w:hAnsi="Arial" w:cs="Arial"/>
          <w:sz w:val="24"/>
          <w:szCs w:val="24"/>
        </w:rPr>
      </w:pPr>
      <w:r w:rsidRPr="008C72C0">
        <w:rPr>
          <w:rFonts w:ascii="Arial" w:hAnsi="Arial" w:cs="Arial"/>
          <w:sz w:val="24"/>
          <w:szCs w:val="24"/>
        </w:rPr>
        <w:t>The Secretary of State for Environment, Food and Rural Affairs is accountable to</w:t>
      </w:r>
      <w:r w:rsidR="00C03208">
        <w:rPr>
          <w:rFonts w:ascii="Arial" w:hAnsi="Arial" w:cs="Arial"/>
          <w:sz w:val="24"/>
          <w:szCs w:val="24"/>
        </w:rPr>
        <w:t xml:space="preserve"> the UK</w:t>
      </w:r>
      <w:r w:rsidRPr="008C72C0">
        <w:rPr>
          <w:rFonts w:ascii="Arial" w:hAnsi="Arial" w:cs="Arial"/>
          <w:sz w:val="24"/>
          <w:szCs w:val="24"/>
        </w:rPr>
        <w:t xml:space="preserve"> Parliament for all matters concerning </w:t>
      </w:r>
      <w:r>
        <w:rPr>
          <w:rFonts w:ascii="Arial" w:hAnsi="Arial" w:cs="Arial"/>
          <w:sz w:val="24"/>
          <w:szCs w:val="24"/>
        </w:rPr>
        <w:t>Seafish</w:t>
      </w:r>
      <w:r w:rsidR="00244938">
        <w:rPr>
          <w:rFonts w:ascii="Arial" w:hAnsi="Arial" w:cs="Arial"/>
          <w:sz w:val="24"/>
          <w:szCs w:val="24"/>
        </w:rPr>
        <w:t xml:space="preserve"> and represents the UK Government in the execution of duties towards Seafish</w:t>
      </w:r>
      <w:r w:rsidRPr="008C72C0">
        <w:rPr>
          <w:rFonts w:ascii="Arial" w:hAnsi="Arial" w:cs="Arial"/>
          <w:sz w:val="24"/>
          <w:szCs w:val="24"/>
        </w:rPr>
        <w:t xml:space="preserve">. </w:t>
      </w:r>
      <w:r w:rsidR="00C954BE">
        <w:rPr>
          <w:rFonts w:ascii="Arial" w:hAnsi="Arial" w:cs="Arial"/>
          <w:sz w:val="24"/>
          <w:szCs w:val="24"/>
        </w:rPr>
        <w:t xml:space="preserve"> </w:t>
      </w:r>
      <w:r w:rsidR="00244938">
        <w:rPr>
          <w:rFonts w:ascii="Arial" w:hAnsi="Arial" w:cs="Arial"/>
          <w:sz w:val="24"/>
          <w:szCs w:val="24"/>
        </w:rPr>
        <w:t xml:space="preserve">The Ministers responsible for fisheries policy in each of the Devolved Administrations of Scotland, Northern Ireland and Wales are responsible to their respective Parliament or Assembly for all matters concerning Seafish and in the execution of duties towards Seafish in their </w:t>
      </w:r>
      <w:r w:rsidR="00DD2CCB">
        <w:rPr>
          <w:rFonts w:ascii="Arial" w:hAnsi="Arial" w:cs="Arial"/>
          <w:sz w:val="24"/>
          <w:szCs w:val="24"/>
        </w:rPr>
        <w:t>A</w:t>
      </w:r>
      <w:r w:rsidR="00244938">
        <w:rPr>
          <w:rFonts w:ascii="Arial" w:hAnsi="Arial" w:cs="Arial"/>
          <w:sz w:val="24"/>
          <w:szCs w:val="24"/>
        </w:rPr>
        <w:t>dministrations.</w:t>
      </w:r>
    </w:p>
    <w:p w:rsidR="00415C78" w:rsidRDefault="00415C78" w:rsidP="008C72C0">
      <w:pPr>
        <w:autoSpaceDE w:val="0"/>
        <w:autoSpaceDN w:val="0"/>
        <w:adjustRightInd w:val="0"/>
        <w:spacing w:after="0"/>
        <w:rPr>
          <w:rFonts w:ascii="Arial" w:hAnsi="Arial" w:cs="Arial"/>
          <w:sz w:val="24"/>
          <w:szCs w:val="24"/>
        </w:rPr>
      </w:pPr>
    </w:p>
    <w:p w:rsidR="00415C78" w:rsidRPr="008C72C0" w:rsidRDefault="00415C78" w:rsidP="008C72C0">
      <w:pPr>
        <w:autoSpaceDE w:val="0"/>
        <w:autoSpaceDN w:val="0"/>
        <w:adjustRightInd w:val="0"/>
        <w:spacing w:after="0"/>
        <w:rPr>
          <w:rFonts w:ascii="Arial" w:hAnsi="Arial" w:cs="Arial"/>
          <w:sz w:val="24"/>
          <w:szCs w:val="24"/>
        </w:rPr>
      </w:pPr>
      <w:r>
        <w:rPr>
          <w:rFonts w:ascii="Arial" w:hAnsi="Arial" w:cs="Arial"/>
          <w:sz w:val="24"/>
          <w:szCs w:val="24"/>
        </w:rPr>
        <w:t>The Secretary of State and the Ministers responsible for Seafish in the Devolved Administrations are referred to as the “Fisheries Ministers” in the rest of this document.</w:t>
      </w:r>
    </w:p>
    <w:p w:rsidR="008C72C0" w:rsidRPr="008C72C0" w:rsidRDefault="008C72C0" w:rsidP="008C72C0">
      <w:pPr>
        <w:autoSpaceDE w:val="0"/>
        <w:autoSpaceDN w:val="0"/>
        <w:adjustRightInd w:val="0"/>
        <w:spacing w:after="0"/>
        <w:rPr>
          <w:rFonts w:ascii="Arial" w:hAnsi="Arial" w:cs="Arial"/>
          <w:sz w:val="24"/>
          <w:szCs w:val="24"/>
        </w:rPr>
      </w:pPr>
    </w:p>
    <w:p w:rsidR="008C72C0" w:rsidRPr="008C72C0" w:rsidRDefault="008C72C0" w:rsidP="008C72C0">
      <w:pPr>
        <w:autoSpaceDE w:val="0"/>
        <w:autoSpaceDN w:val="0"/>
        <w:adjustRightInd w:val="0"/>
        <w:rPr>
          <w:rFonts w:ascii="Arial" w:hAnsi="Arial" w:cs="Arial"/>
          <w:sz w:val="24"/>
          <w:szCs w:val="24"/>
        </w:rPr>
      </w:pPr>
      <w:r w:rsidRPr="008C72C0">
        <w:rPr>
          <w:rFonts w:ascii="Arial" w:hAnsi="Arial" w:cs="Arial"/>
          <w:sz w:val="24"/>
          <w:szCs w:val="24"/>
        </w:rPr>
        <w:t xml:space="preserve">The </w:t>
      </w:r>
      <w:r w:rsidR="00274E52">
        <w:rPr>
          <w:rFonts w:ascii="Arial" w:hAnsi="Arial" w:cs="Arial"/>
          <w:sz w:val="24"/>
          <w:szCs w:val="24"/>
        </w:rPr>
        <w:t xml:space="preserve">collective </w:t>
      </w:r>
      <w:r w:rsidRPr="008C72C0">
        <w:rPr>
          <w:rFonts w:ascii="Arial" w:hAnsi="Arial" w:cs="Arial"/>
          <w:sz w:val="24"/>
          <w:szCs w:val="24"/>
        </w:rPr>
        <w:t>responsibilities</w:t>
      </w:r>
      <w:r w:rsidR="00117130">
        <w:rPr>
          <w:rFonts w:ascii="Arial" w:hAnsi="Arial" w:cs="Arial"/>
          <w:sz w:val="24"/>
          <w:szCs w:val="24"/>
        </w:rPr>
        <w:t xml:space="preserve"> of the </w:t>
      </w:r>
      <w:r w:rsidR="00415C78">
        <w:rPr>
          <w:rFonts w:ascii="Arial" w:hAnsi="Arial" w:cs="Arial"/>
          <w:sz w:val="24"/>
          <w:szCs w:val="24"/>
        </w:rPr>
        <w:t xml:space="preserve">Fisheries </w:t>
      </w:r>
      <w:r w:rsidR="00117130">
        <w:rPr>
          <w:rFonts w:ascii="Arial" w:hAnsi="Arial" w:cs="Arial"/>
          <w:sz w:val="24"/>
          <w:szCs w:val="24"/>
        </w:rPr>
        <w:t>Minister</w:t>
      </w:r>
      <w:r w:rsidR="00415C78">
        <w:rPr>
          <w:rFonts w:ascii="Arial" w:hAnsi="Arial" w:cs="Arial"/>
          <w:sz w:val="24"/>
          <w:szCs w:val="24"/>
        </w:rPr>
        <w:t>s</w:t>
      </w:r>
      <w:r w:rsidRPr="008C72C0">
        <w:rPr>
          <w:rFonts w:ascii="Arial" w:hAnsi="Arial" w:cs="Arial"/>
          <w:sz w:val="24"/>
          <w:szCs w:val="24"/>
        </w:rPr>
        <w:t xml:space="preserve"> include: </w:t>
      </w:r>
    </w:p>
    <w:p w:rsidR="008C72C0" w:rsidRPr="008C72C0" w:rsidRDefault="008C72C0" w:rsidP="008C72C0">
      <w:pPr>
        <w:pStyle w:val="ListParagraph"/>
        <w:numPr>
          <w:ilvl w:val="0"/>
          <w:numId w:val="7"/>
        </w:numPr>
        <w:autoSpaceDE w:val="0"/>
        <w:autoSpaceDN w:val="0"/>
        <w:adjustRightInd w:val="0"/>
        <w:ind w:left="1077" w:hanging="357"/>
        <w:contextualSpacing w:val="0"/>
        <w:rPr>
          <w:rFonts w:ascii="Arial" w:hAnsi="Arial" w:cs="Arial"/>
          <w:color w:val="000000"/>
          <w:sz w:val="24"/>
          <w:szCs w:val="24"/>
        </w:rPr>
      </w:pPr>
      <w:r w:rsidRPr="008C72C0">
        <w:rPr>
          <w:rFonts w:ascii="Arial" w:hAnsi="Arial" w:cs="Arial"/>
          <w:color w:val="000000"/>
          <w:sz w:val="24"/>
          <w:szCs w:val="24"/>
        </w:rPr>
        <w:t xml:space="preserve">through the corporate planning process, agreeing the overall priorities and objectives for </w:t>
      </w:r>
      <w:r w:rsidR="005B1B66">
        <w:rPr>
          <w:rFonts w:ascii="Arial" w:hAnsi="Arial" w:cs="Arial"/>
          <w:color w:val="000000"/>
          <w:sz w:val="24"/>
          <w:szCs w:val="24"/>
        </w:rPr>
        <w:t>Seafish</w:t>
      </w:r>
      <w:r w:rsidRPr="008C72C0">
        <w:rPr>
          <w:rFonts w:ascii="Arial" w:hAnsi="Arial" w:cs="Arial"/>
          <w:color w:val="000000"/>
          <w:sz w:val="24"/>
          <w:szCs w:val="24"/>
        </w:rPr>
        <w:t xml:space="preserve"> each year; </w:t>
      </w:r>
    </w:p>
    <w:p w:rsidR="008C72C0" w:rsidRPr="008C72C0" w:rsidRDefault="008C72C0" w:rsidP="008C72C0">
      <w:pPr>
        <w:pStyle w:val="ListParagraph"/>
        <w:numPr>
          <w:ilvl w:val="0"/>
          <w:numId w:val="7"/>
        </w:numPr>
        <w:autoSpaceDE w:val="0"/>
        <w:autoSpaceDN w:val="0"/>
        <w:adjustRightInd w:val="0"/>
        <w:ind w:left="1077" w:hanging="357"/>
        <w:contextualSpacing w:val="0"/>
        <w:rPr>
          <w:rFonts w:ascii="Arial" w:hAnsi="Arial" w:cs="Arial"/>
          <w:color w:val="000000"/>
          <w:sz w:val="24"/>
          <w:szCs w:val="24"/>
        </w:rPr>
      </w:pPr>
      <w:r w:rsidRPr="008C72C0">
        <w:rPr>
          <w:rFonts w:ascii="Arial" w:hAnsi="Arial" w:cs="Arial"/>
          <w:color w:val="000000"/>
          <w:sz w:val="24"/>
          <w:szCs w:val="24"/>
        </w:rPr>
        <w:t xml:space="preserve">keeping </w:t>
      </w:r>
      <w:r w:rsidR="005B1B66">
        <w:rPr>
          <w:rFonts w:ascii="Arial" w:hAnsi="Arial" w:cs="Arial"/>
          <w:color w:val="000000"/>
          <w:sz w:val="24"/>
          <w:szCs w:val="24"/>
        </w:rPr>
        <w:t>Seafish</w:t>
      </w:r>
      <w:r w:rsidRPr="008C72C0">
        <w:rPr>
          <w:rFonts w:ascii="Arial" w:hAnsi="Arial" w:cs="Arial"/>
          <w:color w:val="000000"/>
          <w:sz w:val="24"/>
          <w:szCs w:val="24"/>
        </w:rPr>
        <w:t>’s performance under regular review</w:t>
      </w:r>
      <w:r w:rsidR="003A189F">
        <w:rPr>
          <w:rFonts w:ascii="Arial" w:hAnsi="Arial" w:cs="Arial"/>
          <w:color w:val="000000"/>
          <w:sz w:val="24"/>
          <w:szCs w:val="24"/>
        </w:rPr>
        <w:t xml:space="preserve"> and approving the Triennial Review Report</w:t>
      </w:r>
      <w:r w:rsidRPr="008C72C0">
        <w:rPr>
          <w:rFonts w:ascii="Arial" w:hAnsi="Arial" w:cs="Arial"/>
          <w:color w:val="000000"/>
          <w:sz w:val="24"/>
          <w:szCs w:val="24"/>
        </w:rPr>
        <w:t>;</w:t>
      </w:r>
    </w:p>
    <w:p w:rsidR="00244938" w:rsidRPr="00EA17E2" w:rsidRDefault="00EA17E2" w:rsidP="00EA17E2">
      <w:pPr>
        <w:pStyle w:val="ListParagraph"/>
        <w:numPr>
          <w:ilvl w:val="0"/>
          <w:numId w:val="7"/>
        </w:numPr>
        <w:autoSpaceDE w:val="0"/>
        <w:autoSpaceDN w:val="0"/>
        <w:adjustRightInd w:val="0"/>
        <w:ind w:left="1077" w:hanging="357"/>
        <w:contextualSpacing w:val="0"/>
        <w:rPr>
          <w:rFonts w:ascii="Arial" w:hAnsi="Arial" w:cs="Arial"/>
          <w:color w:val="000000"/>
          <w:sz w:val="24"/>
          <w:szCs w:val="24"/>
        </w:rPr>
      </w:pPr>
      <w:r>
        <w:rPr>
          <w:rFonts w:ascii="Arial" w:hAnsi="Arial" w:cs="Arial"/>
          <w:color w:val="000000"/>
          <w:sz w:val="24"/>
          <w:szCs w:val="24"/>
        </w:rPr>
        <w:t>keeping the UK and Devolved Parliaments / Assemblies</w:t>
      </w:r>
      <w:r w:rsidR="008C72C0" w:rsidRPr="008C72C0">
        <w:rPr>
          <w:rFonts w:ascii="Arial" w:hAnsi="Arial" w:cs="Arial"/>
          <w:color w:val="000000"/>
          <w:sz w:val="24"/>
          <w:szCs w:val="24"/>
        </w:rPr>
        <w:t xml:space="preserve"> informed about </w:t>
      </w:r>
      <w:r w:rsidR="005B1B66">
        <w:rPr>
          <w:rFonts w:ascii="Arial" w:hAnsi="Arial" w:cs="Arial"/>
          <w:color w:val="000000"/>
          <w:sz w:val="24"/>
          <w:szCs w:val="24"/>
        </w:rPr>
        <w:t>Seafish</w:t>
      </w:r>
      <w:r w:rsidR="00735EC2">
        <w:rPr>
          <w:rFonts w:ascii="Arial" w:hAnsi="Arial" w:cs="Arial"/>
          <w:color w:val="000000"/>
          <w:sz w:val="24"/>
          <w:szCs w:val="24"/>
        </w:rPr>
        <w:t xml:space="preserve">’s </w:t>
      </w:r>
      <w:r w:rsidR="00EF0BB3">
        <w:rPr>
          <w:rFonts w:ascii="Arial" w:hAnsi="Arial" w:cs="Arial"/>
          <w:color w:val="000000"/>
          <w:sz w:val="24"/>
          <w:szCs w:val="24"/>
        </w:rPr>
        <w:t xml:space="preserve">general </w:t>
      </w:r>
      <w:r w:rsidR="00735EC2">
        <w:rPr>
          <w:rFonts w:ascii="Arial" w:hAnsi="Arial" w:cs="Arial"/>
          <w:color w:val="000000"/>
          <w:sz w:val="24"/>
          <w:szCs w:val="24"/>
        </w:rPr>
        <w:t>performance</w:t>
      </w:r>
      <w:r w:rsidR="008C72C0" w:rsidRPr="008C72C0">
        <w:rPr>
          <w:rFonts w:ascii="Arial" w:hAnsi="Arial" w:cs="Arial"/>
          <w:color w:val="000000"/>
          <w:sz w:val="24"/>
          <w:szCs w:val="24"/>
        </w:rPr>
        <w:t xml:space="preserve"> and answering Parliamentary Questions (PQs) after consultation with </w:t>
      </w:r>
      <w:r w:rsidR="005B1B66">
        <w:rPr>
          <w:rFonts w:ascii="Arial" w:hAnsi="Arial" w:cs="Arial"/>
          <w:color w:val="000000"/>
          <w:sz w:val="24"/>
          <w:szCs w:val="24"/>
        </w:rPr>
        <w:t>Seafish</w:t>
      </w:r>
      <w:r w:rsidR="00EF0BB3">
        <w:rPr>
          <w:rFonts w:ascii="Arial" w:hAnsi="Arial" w:cs="Arial"/>
          <w:color w:val="000000"/>
          <w:sz w:val="24"/>
          <w:szCs w:val="24"/>
        </w:rPr>
        <w:t>,</w:t>
      </w:r>
      <w:r>
        <w:rPr>
          <w:rFonts w:ascii="Arial" w:hAnsi="Arial" w:cs="Arial"/>
          <w:color w:val="000000"/>
          <w:sz w:val="24"/>
          <w:szCs w:val="24"/>
        </w:rPr>
        <w:t xml:space="preserve"> the other </w:t>
      </w:r>
      <w:r w:rsidR="00C954BE">
        <w:rPr>
          <w:rFonts w:ascii="Arial" w:hAnsi="Arial" w:cs="Arial"/>
          <w:color w:val="000000"/>
          <w:sz w:val="24"/>
          <w:szCs w:val="24"/>
        </w:rPr>
        <w:t>F</w:t>
      </w:r>
      <w:r>
        <w:rPr>
          <w:rFonts w:ascii="Arial" w:hAnsi="Arial" w:cs="Arial"/>
          <w:color w:val="000000"/>
          <w:sz w:val="24"/>
          <w:szCs w:val="24"/>
        </w:rPr>
        <w:t xml:space="preserve">isheries </w:t>
      </w:r>
      <w:r w:rsidR="00C954BE">
        <w:rPr>
          <w:rFonts w:ascii="Arial" w:hAnsi="Arial" w:cs="Arial"/>
          <w:color w:val="000000"/>
          <w:sz w:val="24"/>
          <w:szCs w:val="24"/>
        </w:rPr>
        <w:t>A</w:t>
      </w:r>
      <w:r>
        <w:rPr>
          <w:rFonts w:ascii="Arial" w:hAnsi="Arial" w:cs="Arial"/>
          <w:color w:val="000000"/>
          <w:sz w:val="24"/>
          <w:szCs w:val="24"/>
        </w:rPr>
        <w:t>dministrations</w:t>
      </w:r>
      <w:r w:rsidR="00EF0BB3">
        <w:rPr>
          <w:rFonts w:ascii="Arial" w:hAnsi="Arial" w:cs="Arial"/>
          <w:color w:val="000000"/>
          <w:sz w:val="24"/>
          <w:szCs w:val="24"/>
        </w:rPr>
        <w:t>, or other Departments and Agencies</w:t>
      </w:r>
      <w:r>
        <w:rPr>
          <w:rFonts w:ascii="Arial" w:hAnsi="Arial" w:cs="Arial"/>
          <w:color w:val="000000"/>
          <w:sz w:val="24"/>
          <w:szCs w:val="24"/>
        </w:rPr>
        <w:t xml:space="preserve"> </w:t>
      </w:r>
      <w:r w:rsidR="008C72C0" w:rsidRPr="008C72C0">
        <w:rPr>
          <w:rFonts w:ascii="Arial" w:hAnsi="Arial" w:cs="Arial"/>
          <w:color w:val="000000"/>
          <w:sz w:val="24"/>
          <w:szCs w:val="24"/>
        </w:rPr>
        <w:t>where appropriate;</w:t>
      </w:r>
    </w:p>
    <w:p w:rsidR="0019565C" w:rsidRDefault="0019565C" w:rsidP="0019565C">
      <w:pPr>
        <w:pStyle w:val="ListParagraph"/>
        <w:numPr>
          <w:ilvl w:val="0"/>
          <w:numId w:val="7"/>
        </w:numPr>
        <w:autoSpaceDE w:val="0"/>
        <w:autoSpaceDN w:val="0"/>
        <w:adjustRightInd w:val="0"/>
        <w:ind w:left="1077" w:hanging="357"/>
        <w:contextualSpacing w:val="0"/>
        <w:rPr>
          <w:rFonts w:ascii="Arial" w:hAnsi="Arial" w:cs="Arial"/>
          <w:color w:val="000000"/>
          <w:sz w:val="24"/>
          <w:szCs w:val="24"/>
        </w:rPr>
      </w:pPr>
      <w:r w:rsidRPr="008C72C0">
        <w:rPr>
          <w:rFonts w:ascii="Arial" w:hAnsi="Arial" w:cs="Arial"/>
          <w:color w:val="000000"/>
          <w:sz w:val="24"/>
          <w:szCs w:val="24"/>
        </w:rPr>
        <w:t xml:space="preserve">approving a person to be appointed the Chief Executive and approving their terms and conditions of employment; </w:t>
      </w:r>
    </w:p>
    <w:p w:rsidR="00DF2A6E" w:rsidRDefault="008C72C0" w:rsidP="008C72C0">
      <w:pPr>
        <w:pStyle w:val="ListParagraph"/>
        <w:numPr>
          <w:ilvl w:val="0"/>
          <w:numId w:val="7"/>
        </w:numPr>
        <w:autoSpaceDE w:val="0"/>
        <w:autoSpaceDN w:val="0"/>
        <w:adjustRightInd w:val="0"/>
        <w:ind w:left="1077" w:hanging="357"/>
        <w:contextualSpacing w:val="0"/>
        <w:rPr>
          <w:rFonts w:ascii="Arial" w:hAnsi="Arial" w:cs="Arial"/>
          <w:color w:val="000000"/>
          <w:sz w:val="24"/>
          <w:szCs w:val="24"/>
        </w:rPr>
      </w:pPr>
      <w:r w:rsidRPr="008C72C0">
        <w:rPr>
          <w:rFonts w:ascii="Arial" w:hAnsi="Arial" w:cs="Arial"/>
          <w:color w:val="000000"/>
          <w:sz w:val="24"/>
          <w:szCs w:val="24"/>
        </w:rPr>
        <w:t xml:space="preserve">carrying out the other functions specified in the </w:t>
      </w:r>
      <w:r w:rsidR="005B1B66">
        <w:rPr>
          <w:rFonts w:ascii="Arial" w:hAnsi="Arial" w:cs="Arial"/>
          <w:color w:val="000000"/>
          <w:sz w:val="24"/>
          <w:szCs w:val="24"/>
        </w:rPr>
        <w:t>1981 Fisheries</w:t>
      </w:r>
      <w:r w:rsidRPr="008C72C0">
        <w:rPr>
          <w:rFonts w:ascii="Arial" w:hAnsi="Arial" w:cs="Arial"/>
          <w:color w:val="000000"/>
          <w:sz w:val="24"/>
          <w:szCs w:val="24"/>
        </w:rPr>
        <w:t xml:space="preserve"> Act, including appointments to the Board, approving the terms and conditions of Board members, and laying of the annual report </w:t>
      </w:r>
      <w:r w:rsidR="00DF2A6E">
        <w:rPr>
          <w:rFonts w:ascii="Arial" w:hAnsi="Arial" w:cs="Arial"/>
          <w:color w:val="000000"/>
          <w:sz w:val="24"/>
          <w:szCs w:val="24"/>
        </w:rPr>
        <w:t xml:space="preserve">and accounts before </w:t>
      </w:r>
      <w:r w:rsidR="008D18A5">
        <w:rPr>
          <w:rFonts w:ascii="Arial" w:hAnsi="Arial" w:cs="Arial"/>
          <w:color w:val="000000"/>
          <w:sz w:val="24"/>
          <w:szCs w:val="24"/>
        </w:rPr>
        <w:t>the UK and Devolved Parliaments / Assemblies</w:t>
      </w:r>
      <w:r w:rsidR="00DF2A6E">
        <w:rPr>
          <w:rFonts w:ascii="Arial" w:hAnsi="Arial" w:cs="Arial"/>
          <w:color w:val="000000"/>
          <w:sz w:val="24"/>
          <w:szCs w:val="24"/>
        </w:rPr>
        <w:t>;</w:t>
      </w:r>
    </w:p>
    <w:p w:rsidR="008C72C0" w:rsidRPr="00DF2A6E" w:rsidRDefault="00DF2A6E" w:rsidP="00DF2A6E">
      <w:pPr>
        <w:pStyle w:val="ListParagraph"/>
        <w:numPr>
          <w:ilvl w:val="0"/>
          <w:numId w:val="7"/>
        </w:numPr>
        <w:autoSpaceDE w:val="0"/>
        <w:autoSpaceDN w:val="0"/>
        <w:adjustRightInd w:val="0"/>
        <w:ind w:left="1077" w:hanging="357"/>
        <w:contextualSpacing w:val="0"/>
        <w:rPr>
          <w:rFonts w:ascii="Arial" w:hAnsi="Arial" w:cs="Arial"/>
          <w:color w:val="000000"/>
          <w:sz w:val="24"/>
          <w:szCs w:val="24"/>
        </w:rPr>
      </w:pPr>
      <w:r w:rsidRPr="008C72C0">
        <w:rPr>
          <w:rFonts w:ascii="Arial" w:hAnsi="Arial" w:cs="Arial"/>
          <w:color w:val="000000"/>
          <w:sz w:val="24"/>
          <w:szCs w:val="24"/>
        </w:rPr>
        <w:t>carrying out an annual review of the Chair’s performance aga</w:t>
      </w:r>
      <w:r>
        <w:rPr>
          <w:rFonts w:ascii="Arial" w:hAnsi="Arial" w:cs="Arial"/>
          <w:color w:val="000000"/>
          <w:sz w:val="24"/>
          <w:szCs w:val="24"/>
        </w:rPr>
        <w:t xml:space="preserve">inst agreed personal objectives; </w:t>
      </w:r>
      <w:r w:rsidR="008C72C0" w:rsidRPr="00DF2A6E">
        <w:rPr>
          <w:rFonts w:ascii="Arial" w:hAnsi="Arial" w:cs="Arial"/>
          <w:color w:val="000000"/>
          <w:sz w:val="24"/>
          <w:szCs w:val="24"/>
        </w:rPr>
        <w:t>and</w:t>
      </w:r>
    </w:p>
    <w:p w:rsidR="008C72C0" w:rsidRDefault="008C72C0" w:rsidP="008C72C0">
      <w:pPr>
        <w:pStyle w:val="ListParagraph"/>
        <w:numPr>
          <w:ilvl w:val="0"/>
          <w:numId w:val="7"/>
        </w:numPr>
        <w:autoSpaceDE w:val="0"/>
        <w:autoSpaceDN w:val="0"/>
        <w:adjustRightInd w:val="0"/>
        <w:ind w:left="1077" w:hanging="357"/>
        <w:contextualSpacing w:val="0"/>
        <w:rPr>
          <w:rFonts w:ascii="Arial" w:hAnsi="Arial" w:cs="Arial"/>
          <w:color w:val="000000"/>
          <w:sz w:val="24"/>
          <w:szCs w:val="24"/>
        </w:rPr>
      </w:pPr>
      <w:r w:rsidRPr="008C72C0">
        <w:rPr>
          <w:rFonts w:ascii="Arial" w:hAnsi="Arial" w:cs="Arial"/>
          <w:color w:val="000000"/>
          <w:sz w:val="24"/>
          <w:szCs w:val="24"/>
        </w:rPr>
        <w:t xml:space="preserve">where necessary, acting to develop a collective Government approach on issues of relevance to </w:t>
      </w:r>
      <w:r w:rsidR="005B1B66">
        <w:rPr>
          <w:rFonts w:ascii="Arial" w:hAnsi="Arial" w:cs="Arial"/>
          <w:color w:val="000000"/>
          <w:sz w:val="24"/>
          <w:szCs w:val="24"/>
        </w:rPr>
        <w:t>Seafish</w:t>
      </w:r>
      <w:r w:rsidRPr="008C72C0">
        <w:rPr>
          <w:rFonts w:ascii="Arial" w:hAnsi="Arial" w:cs="Arial"/>
          <w:color w:val="000000"/>
          <w:sz w:val="24"/>
          <w:szCs w:val="24"/>
        </w:rPr>
        <w:t xml:space="preserve">. </w:t>
      </w:r>
    </w:p>
    <w:p w:rsidR="004236BD" w:rsidRDefault="008C72C0" w:rsidP="004236BD">
      <w:pPr>
        <w:autoSpaceDE w:val="0"/>
        <w:autoSpaceDN w:val="0"/>
        <w:adjustRightInd w:val="0"/>
        <w:rPr>
          <w:rFonts w:ascii="Arial" w:hAnsi="Arial" w:cs="Arial"/>
          <w:sz w:val="24"/>
          <w:szCs w:val="24"/>
          <w:lang w:val="en-US"/>
        </w:rPr>
      </w:pPr>
      <w:r w:rsidRPr="008C72C0">
        <w:rPr>
          <w:rFonts w:ascii="Arial" w:hAnsi="Arial" w:cs="Arial"/>
          <w:sz w:val="24"/>
          <w:szCs w:val="24"/>
          <w:lang w:val="en-US"/>
        </w:rPr>
        <w:t xml:space="preserve">The Secretary of State may empower a Defra Minister to act on their behalf on matters related to </w:t>
      </w:r>
      <w:r w:rsidR="005B1B66">
        <w:rPr>
          <w:rFonts w:ascii="Arial" w:hAnsi="Arial" w:cs="Arial"/>
          <w:sz w:val="24"/>
          <w:szCs w:val="24"/>
          <w:lang w:val="en-US"/>
        </w:rPr>
        <w:t>Seafish</w:t>
      </w:r>
      <w:r w:rsidRPr="008C72C0">
        <w:rPr>
          <w:rFonts w:ascii="Arial" w:hAnsi="Arial" w:cs="Arial"/>
          <w:sz w:val="24"/>
          <w:szCs w:val="24"/>
          <w:lang w:val="en-US"/>
        </w:rPr>
        <w:t xml:space="preserve">. </w:t>
      </w:r>
    </w:p>
    <w:p w:rsidR="00D47951" w:rsidRDefault="00D47951" w:rsidP="004236BD">
      <w:pPr>
        <w:autoSpaceDE w:val="0"/>
        <w:autoSpaceDN w:val="0"/>
        <w:adjustRightInd w:val="0"/>
        <w:rPr>
          <w:rFonts w:ascii="Arial" w:hAnsi="Arial" w:cs="Arial"/>
          <w:sz w:val="24"/>
          <w:szCs w:val="24"/>
        </w:rPr>
      </w:pPr>
      <w:r w:rsidRPr="00D47951">
        <w:rPr>
          <w:rFonts w:ascii="Arial" w:hAnsi="Arial" w:cs="Arial"/>
          <w:sz w:val="24"/>
          <w:szCs w:val="24"/>
        </w:rPr>
        <w:t xml:space="preserve">Ministers are responsible for representing their </w:t>
      </w:r>
      <w:r w:rsidR="00C954BE">
        <w:rPr>
          <w:rFonts w:ascii="Arial" w:hAnsi="Arial" w:cs="Arial"/>
          <w:sz w:val="24"/>
          <w:szCs w:val="24"/>
        </w:rPr>
        <w:t>A</w:t>
      </w:r>
      <w:r w:rsidR="004236BD">
        <w:rPr>
          <w:rFonts w:ascii="Arial" w:hAnsi="Arial" w:cs="Arial"/>
          <w:sz w:val="24"/>
          <w:szCs w:val="24"/>
        </w:rPr>
        <w:t>dministration’s</w:t>
      </w:r>
      <w:r w:rsidRPr="00D47951">
        <w:rPr>
          <w:rFonts w:ascii="Arial" w:hAnsi="Arial" w:cs="Arial"/>
          <w:sz w:val="24"/>
          <w:szCs w:val="24"/>
        </w:rPr>
        <w:t xml:space="preserve"> interests through the usual course of day-to-day Government business.  Ministers will have access to the Chair and Chief Executive of </w:t>
      </w:r>
      <w:r w:rsidR="008E4270">
        <w:rPr>
          <w:rFonts w:ascii="Arial" w:hAnsi="Arial" w:cs="Arial"/>
          <w:sz w:val="24"/>
          <w:szCs w:val="24"/>
        </w:rPr>
        <w:t>Seafish</w:t>
      </w:r>
      <w:r w:rsidRPr="00D47951">
        <w:rPr>
          <w:rFonts w:ascii="Arial" w:hAnsi="Arial" w:cs="Arial"/>
          <w:sz w:val="24"/>
          <w:szCs w:val="24"/>
        </w:rPr>
        <w:t xml:space="preserve"> in so far as this is required to carry out their </w:t>
      </w:r>
      <w:r w:rsidR="004236BD">
        <w:rPr>
          <w:rFonts w:ascii="Arial" w:hAnsi="Arial" w:cs="Arial"/>
          <w:sz w:val="24"/>
          <w:szCs w:val="24"/>
        </w:rPr>
        <w:t>Ministerial</w:t>
      </w:r>
      <w:r w:rsidRPr="00D47951">
        <w:rPr>
          <w:rFonts w:ascii="Arial" w:hAnsi="Arial" w:cs="Arial"/>
          <w:sz w:val="24"/>
          <w:szCs w:val="24"/>
        </w:rPr>
        <w:t xml:space="preserve"> responsibilities, informing other </w:t>
      </w:r>
      <w:r w:rsidR="00C954BE">
        <w:rPr>
          <w:rFonts w:ascii="Arial" w:hAnsi="Arial" w:cs="Arial"/>
          <w:sz w:val="24"/>
          <w:szCs w:val="24"/>
        </w:rPr>
        <w:t>A</w:t>
      </w:r>
      <w:r w:rsidR="004236BD">
        <w:rPr>
          <w:rFonts w:ascii="Arial" w:hAnsi="Arial" w:cs="Arial"/>
          <w:sz w:val="24"/>
          <w:szCs w:val="24"/>
        </w:rPr>
        <w:t>dministrations</w:t>
      </w:r>
      <w:r w:rsidRPr="00D47951">
        <w:rPr>
          <w:rFonts w:ascii="Arial" w:hAnsi="Arial" w:cs="Arial"/>
          <w:sz w:val="24"/>
          <w:szCs w:val="24"/>
        </w:rPr>
        <w:t xml:space="preserve"> of any impacts these may have on </w:t>
      </w:r>
      <w:r w:rsidR="008E4270">
        <w:rPr>
          <w:rFonts w:ascii="Arial" w:hAnsi="Arial" w:cs="Arial"/>
          <w:sz w:val="24"/>
          <w:szCs w:val="24"/>
        </w:rPr>
        <w:t xml:space="preserve">Seafish’s </w:t>
      </w:r>
      <w:r w:rsidRPr="00D47951">
        <w:rPr>
          <w:rFonts w:ascii="Arial" w:hAnsi="Arial" w:cs="Arial"/>
          <w:sz w:val="24"/>
          <w:szCs w:val="24"/>
        </w:rPr>
        <w:t>ability to deliver strategic objectives.</w:t>
      </w:r>
      <w:r w:rsidRPr="00D47951">
        <w:rPr>
          <w:rFonts w:ascii="Arial" w:hAnsi="Arial" w:cs="Arial"/>
          <w:color w:val="FF0000"/>
          <w:sz w:val="24"/>
          <w:szCs w:val="24"/>
        </w:rPr>
        <w:t xml:space="preserve">  </w:t>
      </w:r>
      <w:r w:rsidRPr="00D47951">
        <w:rPr>
          <w:rFonts w:ascii="Arial" w:hAnsi="Arial" w:cs="Arial"/>
          <w:sz w:val="24"/>
          <w:szCs w:val="24"/>
        </w:rPr>
        <w:t xml:space="preserve">Ministers will be informed about matters relating to the sponsorship of </w:t>
      </w:r>
      <w:r w:rsidR="008E4270">
        <w:rPr>
          <w:rFonts w:ascii="Arial" w:hAnsi="Arial" w:cs="Arial"/>
          <w:sz w:val="24"/>
          <w:szCs w:val="24"/>
        </w:rPr>
        <w:t>Seafish</w:t>
      </w:r>
      <w:r w:rsidRPr="00D47951">
        <w:rPr>
          <w:rFonts w:ascii="Arial" w:hAnsi="Arial" w:cs="Arial"/>
          <w:sz w:val="24"/>
          <w:szCs w:val="24"/>
        </w:rPr>
        <w:t xml:space="preserve"> through the departmental representatives on the Sponsorship Group.  </w:t>
      </w:r>
    </w:p>
    <w:p w:rsidR="00C65DAD" w:rsidRDefault="00190CB4" w:rsidP="00C65DAD">
      <w:pPr>
        <w:autoSpaceDE w:val="0"/>
        <w:autoSpaceDN w:val="0"/>
        <w:adjustRightInd w:val="0"/>
        <w:spacing w:after="0"/>
        <w:rPr>
          <w:rFonts w:ascii="Arial" w:hAnsi="Arial" w:cs="Arial"/>
          <w:color w:val="000000"/>
          <w:sz w:val="24"/>
          <w:szCs w:val="24"/>
        </w:rPr>
      </w:pPr>
      <w:r>
        <w:rPr>
          <w:rFonts w:ascii="Arial" w:hAnsi="Arial" w:cs="Arial"/>
          <w:color w:val="000000"/>
          <w:sz w:val="24"/>
          <w:szCs w:val="24"/>
        </w:rPr>
        <w:t xml:space="preserve">Acting on behalf of all of the Fisheries Ministers, a Defra </w:t>
      </w:r>
      <w:r w:rsidR="00C65DAD">
        <w:rPr>
          <w:rFonts w:ascii="Arial" w:hAnsi="Arial" w:cs="Arial"/>
          <w:color w:val="000000"/>
          <w:sz w:val="24"/>
          <w:szCs w:val="24"/>
        </w:rPr>
        <w:t xml:space="preserve">Minister will </w:t>
      </w:r>
      <w:r w:rsidR="00C65DAD" w:rsidRPr="0002402D">
        <w:rPr>
          <w:rFonts w:ascii="Arial" w:hAnsi="Arial" w:cs="Arial"/>
          <w:color w:val="000000"/>
          <w:sz w:val="24"/>
          <w:szCs w:val="24"/>
        </w:rPr>
        <w:t>carry out an annual review of the Chair’s performance against agreed personal objectives.</w:t>
      </w:r>
      <w:r w:rsidR="00C65DAD">
        <w:rPr>
          <w:rFonts w:ascii="Arial" w:hAnsi="Arial" w:cs="Arial"/>
          <w:color w:val="000000"/>
          <w:sz w:val="24"/>
          <w:szCs w:val="24"/>
        </w:rPr>
        <w:t xml:space="preserve">  The appraisal will be shared with the other </w:t>
      </w:r>
      <w:r w:rsidR="00EF0BB3">
        <w:rPr>
          <w:rFonts w:ascii="Arial" w:hAnsi="Arial" w:cs="Arial"/>
          <w:color w:val="000000"/>
          <w:sz w:val="24"/>
          <w:szCs w:val="24"/>
        </w:rPr>
        <w:t xml:space="preserve">Fisheries </w:t>
      </w:r>
      <w:r w:rsidR="00C65DAD">
        <w:rPr>
          <w:rFonts w:ascii="Arial" w:hAnsi="Arial" w:cs="Arial"/>
          <w:color w:val="000000"/>
          <w:sz w:val="24"/>
          <w:szCs w:val="24"/>
        </w:rPr>
        <w:t>Ministers.</w:t>
      </w:r>
    </w:p>
    <w:p w:rsidR="00274E52" w:rsidRDefault="00274E52" w:rsidP="00C65DAD">
      <w:pPr>
        <w:autoSpaceDE w:val="0"/>
        <w:autoSpaceDN w:val="0"/>
        <w:adjustRightInd w:val="0"/>
        <w:spacing w:after="0"/>
        <w:rPr>
          <w:rFonts w:ascii="Arial" w:hAnsi="Arial" w:cs="Arial"/>
          <w:color w:val="000000"/>
          <w:sz w:val="24"/>
          <w:szCs w:val="24"/>
        </w:rPr>
      </w:pPr>
    </w:p>
    <w:p w:rsidR="00274E52" w:rsidRPr="0002402D" w:rsidRDefault="00274E52" w:rsidP="00C65DAD">
      <w:pPr>
        <w:autoSpaceDE w:val="0"/>
        <w:autoSpaceDN w:val="0"/>
        <w:adjustRightInd w:val="0"/>
        <w:spacing w:after="0"/>
        <w:rPr>
          <w:rFonts w:ascii="Arial" w:hAnsi="Arial" w:cs="Arial"/>
          <w:color w:val="000000"/>
          <w:sz w:val="24"/>
          <w:szCs w:val="24"/>
        </w:rPr>
      </w:pPr>
      <w:r>
        <w:rPr>
          <w:rFonts w:ascii="Arial" w:hAnsi="Arial" w:cs="Arial"/>
          <w:color w:val="000000"/>
          <w:sz w:val="24"/>
          <w:szCs w:val="24"/>
        </w:rPr>
        <w:t>Should the Fisheries Ministers not be able to reach agreement or a common position, the normal escalation routes would apply.</w:t>
      </w:r>
    </w:p>
    <w:p w:rsidR="00AC76DE" w:rsidRDefault="00AC76DE" w:rsidP="005C4106">
      <w:pPr>
        <w:pStyle w:val="SFFworkdocheading2"/>
        <w:numPr>
          <w:ilvl w:val="1"/>
          <w:numId w:val="36"/>
        </w:numPr>
      </w:pPr>
      <w:bookmarkStart w:id="229" w:name="_Toc333484059"/>
      <w:r w:rsidRPr="002168B7">
        <w:t xml:space="preserve">Sponsorship arrangements </w:t>
      </w:r>
      <w:r w:rsidR="00932D44">
        <w:t>with</w:t>
      </w:r>
      <w:r w:rsidRPr="002168B7">
        <w:t xml:space="preserve"> the Fisheries Administrations</w:t>
      </w:r>
      <w:bookmarkEnd w:id="229"/>
    </w:p>
    <w:p w:rsidR="00397DB3" w:rsidRDefault="00C65DAD" w:rsidP="00446B57">
      <w:pPr>
        <w:rPr>
          <w:rFonts w:ascii="Arial" w:hAnsi="Arial" w:cs="Arial"/>
          <w:sz w:val="24"/>
          <w:szCs w:val="24"/>
        </w:rPr>
      </w:pPr>
      <w:r>
        <w:rPr>
          <w:rFonts w:ascii="Arial" w:hAnsi="Arial" w:cs="Arial"/>
          <w:sz w:val="24"/>
          <w:szCs w:val="24"/>
        </w:rPr>
        <w:t>Officials in th</w:t>
      </w:r>
      <w:r w:rsidR="00446B57">
        <w:rPr>
          <w:rFonts w:ascii="Arial" w:hAnsi="Arial" w:cs="Arial"/>
          <w:sz w:val="24"/>
          <w:szCs w:val="24"/>
        </w:rPr>
        <w:t xml:space="preserve">e four Fisheries Administrations will carry out sponsorship activities on behalf of their Ministers. </w:t>
      </w:r>
      <w:r w:rsidR="00274E52">
        <w:rPr>
          <w:rFonts w:ascii="Arial" w:hAnsi="Arial" w:cs="Arial"/>
          <w:sz w:val="24"/>
          <w:szCs w:val="24"/>
        </w:rPr>
        <w:t xml:space="preserve"> </w:t>
      </w:r>
      <w:r w:rsidR="00446B57">
        <w:rPr>
          <w:rFonts w:ascii="Arial" w:hAnsi="Arial" w:cs="Arial"/>
          <w:sz w:val="24"/>
          <w:szCs w:val="24"/>
        </w:rPr>
        <w:t xml:space="preserve">The four </w:t>
      </w:r>
      <w:r w:rsidR="00274E52">
        <w:rPr>
          <w:rFonts w:ascii="Arial" w:hAnsi="Arial" w:cs="Arial"/>
          <w:sz w:val="24"/>
          <w:szCs w:val="24"/>
        </w:rPr>
        <w:t>A</w:t>
      </w:r>
      <w:r w:rsidR="00446B57">
        <w:rPr>
          <w:rFonts w:ascii="Arial" w:hAnsi="Arial" w:cs="Arial"/>
          <w:sz w:val="24"/>
          <w:szCs w:val="24"/>
        </w:rPr>
        <w:t xml:space="preserve">dministrations will work </w:t>
      </w:r>
      <w:r w:rsidR="00397DB3">
        <w:rPr>
          <w:rFonts w:ascii="Arial" w:hAnsi="Arial" w:cs="Arial"/>
          <w:sz w:val="24"/>
          <w:szCs w:val="24"/>
        </w:rPr>
        <w:t>collectively</w:t>
      </w:r>
      <w:r w:rsidR="00446B57">
        <w:rPr>
          <w:rFonts w:ascii="Arial" w:hAnsi="Arial" w:cs="Arial"/>
          <w:sz w:val="24"/>
          <w:szCs w:val="24"/>
        </w:rPr>
        <w:t xml:space="preserve"> to</w:t>
      </w:r>
      <w:r w:rsidR="00397DB3">
        <w:rPr>
          <w:rFonts w:ascii="Arial" w:hAnsi="Arial" w:cs="Arial"/>
          <w:sz w:val="24"/>
          <w:szCs w:val="24"/>
        </w:rPr>
        <w:t>:</w:t>
      </w:r>
    </w:p>
    <w:p w:rsidR="00397DB3" w:rsidRDefault="00446B57" w:rsidP="005C4106">
      <w:pPr>
        <w:pStyle w:val="ListParagraph"/>
        <w:numPr>
          <w:ilvl w:val="0"/>
          <w:numId w:val="28"/>
        </w:numPr>
        <w:ind w:left="760" w:hanging="357"/>
        <w:contextualSpacing w:val="0"/>
        <w:rPr>
          <w:rFonts w:ascii="Arial" w:hAnsi="Arial" w:cs="Arial"/>
          <w:sz w:val="24"/>
          <w:szCs w:val="24"/>
        </w:rPr>
      </w:pPr>
      <w:r w:rsidRPr="00397DB3">
        <w:rPr>
          <w:rFonts w:ascii="Arial" w:hAnsi="Arial" w:cs="Arial"/>
          <w:sz w:val="24"/>
          <w:szCs w:val="24"/>
        </w:rPr>
        <w:t>ensure that Seafish complies w</w:t>
      </w:r>
      <w:r w:rsidR="00397DB3">
        <w:rPr>
          <w:rFonts w:ascii="Arial" w:hAnsi="Arial" w:cs="Arial"/>
          <w:sz w:val="24"/>
          <w:szCs w:val="24"/>
        </w:rPr>
        <w:t>ith all governance requirements;</w:t>
      </w:r>
      <w:r w:rsidRPr="00397DB3">
        <w:rPr>
          <w:rFonts w:ascii="Arial" w:hAnsi="Arial" w:cs="Arial"/>
          <w:sz w:val="24"/>
          <w:szCs w:val="24"/>
        </w:rPr>
        <w:t xml:space="preserve"> </w:t>
      </w:r>
    </w:p>
    <w:p w:rsidR="00397DB3" w:rsidRPr="007D524B" w:rsidRDefault="00397DB3" w:rsidP="005C4106">
      <w:pPr>
        <w:pStyle w:val="ListParagraph"/>
        <w:numPr>
          <w:ilvl w:val="0"/>
          <w:numId w:val="28"/>
        </w:numPr>
        <w:ind w:left="760" w:hanging="357"/>
        <w:contextualSpacing w:val="0"/>
        <w:rPr>
          <w:rFonts w:ascii="Arial" w:hAnsi="Arial" w:cs="Arial"/>
          <w:sz w:val="24"/>
          <w:szCs w:val="24"/>
        </w:rPr>
      </w:pPr>
      <w:r w:rsidRPr="007D524B">
        <w:rPr>
          <w:rFonts w:ascii="Arial" w:hAnsi="Arial" w:cs="Arial"/>
          <w:sz w:val="24"/>
          <w:szCs w:val="24"/>
        </w:rPr>
        <w:t>monitor and review Seafish’s performance;</w:t>
      </w:r>
    </w:p>
    <w:p w:rsidR="00397DB3" w:rsidRPr="007D524B" w:rsidRDefault="00446B57" w:rsidP="005C4106">
      <w:pPr>
        <w:pStyle w:val="ListParagraph"/>
        <w:numPr>
          <w:ilvl w:val="0"/>
          <w:numId w:val="28"/>
        </w:numPr>
        <w:ind w:left="760" w:hanging="357"/>
        <w:contextualSpacing w:val="0"/>
        <w:rPr>
          <w:rFonts w:ascii="Arial" w:hAnsi="Arial" w:cs="Arial"/>
          <w:sz w:val="24"/>
          <w:szCs w:val="24"/>
        </w:rPr>
      </w:pPr>
      <w:r w:rsidRPr="007D524B">
        <w:rPr>
          <w:rFonts w:ascii="Arial" w:hAnsi="Arial" w:cs="Arial"/>
          <w:sz w:val="24"/>
          <w:szCs w:val="24"/>
        </w:rPr>
        <w:t>agree Seafish</w:t>
      </w:r>
      <w:r w:rsidR="00415C78" w:rsidRPr="007D524B">
        <w:rPr>
          <w:rFonts w:ascii="Arial" w:hAnsi="Arial" w:cs="Arial"/>
          <w:sz w:val="24"/>
          <w:szCs w:val="24"/>
        </w:rPr>
        <w:t>’s corporate plan</w:t>
      </w:r>
      <w:r w:rsidR="00397DB3" w:rsidRPr="007D524B">
        <w:rPr>
          <w:rFonts w:ascii="Arial" w:hAnsi="Arial" w:cs="Arial"/>
          <w:sz w:val="24"/>
          <w:szCs w:val="24"/>
        </w:rPr>
        <w:t>;</w:t>
      </w:r>
      <w:r w:rsidR="00415C78" w:rsidRPr="007D524B">
        <w:rPr>
          <w:rFonts w:ascii="Arial" w:hAnsi="Arial" w:cs="Arial"/>
          <w:sz w:val="24"/>
          <w:szCs w:val="24"/>
        </w:rPr>
        <w:t xml:space="preserve"> and </w:t>
      </w:r>
    </w:p>
    <w:p w:rsidR="00446B57" w:rsidRPr="007D524B" w:rsidRDefault="00EF0BB3" w:rsidP="005C4106">
      <w:pPr>
        <w:pStyle w:val="ListParagraph"/>
        <w:numPr>
          <w:ilvl w:val="0"/>
          <w:numId w:val="28"/>
        </w:numPr>
        <w:ind w:left="760" w:hanging="357"/>
        <w:contextualSpacing w:val="0"/>
        <w:rPr>
          <w:rFonts w:ascii="Arial" w:hAnsi="Arial" w:cs="Arial"/>
          <w:sz w:val="24"/>
          <w:szCs w:val="24"/>
        </w:rPr>
      </w:pPr>
      <w:r w:rsidRPr="007D524B">
        <w:rPr>
          <w:rFonts w:ascii="Arial" w:hAnsi="Arial" w:cs="Arial"/>
          <w:sz w:val="24"/>
          <w:szCs w:val="24"/>
        </w:rPr>
        <w:t>appoint</w:t>
      </w:r>
      <w:r w:rsidR="00446B57" w:rsidRPr="007D524B">
        <w:rPr>
          <w:rFonts w:ascii="Arial" w:hAnsi="Arial" w:cs="Arial"/>
          <w:sz w:val="24"/>
          <w:szCs w:val="24"/>
        </w:rPr>
        <w:t xml:space="preserve"> members to the Seafish Board as necessary.</w:t>
      </w:r>
    </w:p>
    <w:p w:rsidR="00681E57" w:rsidRDefault="008267BF" w:rsidP="00C9449F">
      <w:pPr>
        <w:rPr>
          <w:rFonts w:ascii="Arial" w:hAnsi="Arial" w:cs="Arial"/>
          <w:sz w:val="24"/>
          <w:szCs w:val="24"/>
        </w:rPr>
      </w:pPr>
      <w:r w:rsidRPr="008267BF">
        <w:rPr>
          <w:rFonts w:ascii="Arial" w:hAnsi="Arial" w:cs="Arial"/>
          <w:sz w:val="24"/>
          <w:szCs w:val="24"/>
        </w:rPr>
        <w:t xml:space="preserve">A Sponsorship Group comprising senior officials from </w:t>
      </w:r>
      <w:r>
        <w:rPr>
          <w:rFonts w:ascii="Arial" w:hAnsi="Arial" w:cs="Arial"/>
          <w:sz w:val="24"/>
          <w:szCs w:val="24"/>
        </w:rPr>
        <w:t xml:space="preserve">the </w:t>
      </w:r>
      <w:r w:rsidRPr="008E4270">
        <w:rPr>
          <w:rFonts w:ascii="Arial" w:hAnsi="Arial" w:cs="Arial"/>
          <w:sz w:val="24"/>
          <w:szCs w:val="24"/>
        </w:rPr>
        <w:t>Department for Environment, Food and Rural Affairs (Defra)</w:t>
      </w:r>
      <w:r>
        <w:rPr>
          <w:rFonts w:ascii="Arial" w:hAnsi="Arial" w:cs="Arial"/>
          <w:sz w:val="24"/>
          <w:szCs w:val="24"/>
        </w:rPr>
        <w:t xml:space="preserve">, </w:t>
      </w:r>
      <w:r w:rsidRPr="008E4270">
        <w:rPr>
          <w:rFonts w:ascii="Arial" w:hAnsi="Arial" w:cs="Arial"/>
          <w:sz w:val="24"/>
          <w:szCs w:val="24"/>
        </w:rPr>
        <w:t>Marine Scotland, Department for Agriculture and Rural Development Northern Ireland (DARD) and the Welsh Government</w:t>
      </w:r>
      <w:r>
        <w:rPr>
          <w:rFonts w:ascii="Arial" w:hAnsi="Arial" w:cs="Arial"/>
          <w:sz w:val="24"/>
          <w:szCs w:val="24"/>
        </w:rPr>
        <w:t xml:space="preserve"> </w:t>
      </w:r>
      <w:r w:rsidR="00CC479E">
        <w:rPr>
          <w:rFonts w:ascii="Arial" w:hAnsi="Arial" w:cs="Arial"/>
          <w:sz w:val="24"/>
          <w:szCs w:val="24"/>
        </w:rPr>
        <w:t xml:space="preserve">together </w:t>
      </w:r>
      <w:r w:rsidRPr="008267BF">
        <w:rPr>
          <w:rFonts w:ascii="Arial" w:hAnsi="Arial" w:cs="Arial"/>
          <w:sz w:val="24"/>
          <w:szCs w:val="24"/>
        </w:rPr>
        <w:t>advise</w:t>
      </w:r>
      <w:r w:rsidR="00446B57">
        <w:rPr>
          <w:rFonts w:ascii="Arial" w:hAnsi="Arial" w:cs="Arial"/>
          <w:sz w:val="24"/>
          <w:szCs w:val="24"/>
        </w:rPr>
        <w:t xml:space="preserve"> the</w:t>
      </w:r>
      <w:r w:rsidRPr="008267BF">
        <w:rPr>
          <w:rFonts w:ascii="Arial" w:hAnsi="Arial" w:cs="Arial"/>
          <w:sz w:val="24"/>
          <w:szCs w:val="24"/>
        </w:rPr>
        <w:t xml:space="preserve"> </w:t>
      </w:r>
      <w:r w:rsidR="00C65DAD">
        <w:rPr>
          <w:rFonts w:ascii="Arial" w:hAnsi="Arial" w:cs="Arial"/>
          <w:sz w:val="24"/>
          <w:szCs w:val="24"/>
        </w:rPr>
        <w:t xml:space="preserve">Ministers and the </w:t>
      </w:r>
      <w:r w:rsidRPr="008267BF">
        <w:rPr>
          <w:rFonts w:ascii="Arial" w:hAnsi="Arial" w:cs="Arial"/>
          <w:sz w:val="24"/>
          <w:szCs w:val="24"/>
        </w:rPr>
        <w:t xml:space="preserve">Chair of </w:t>
      </w:r>
      <w:r w:rsidR="00C9449F">
        <w:rPr>
          <w:rFonts w:ascii="Arial" w:hAnsi="Arial" w:cs="Arial"/>
          <w:sz w:val="24"/>
          <w:szCs w:val="24"/>
        </w:rPr>
        <w:t>Seafish</w:t>
      </w:r>
      <w:r w:rsidRPr="008267BF">
        <w:rPr>
          <w:rFonts w:ascii="Arial" w:hAnsi="Arial" w:cs="Arial"/>
          <w:sz w:val="24"/>
          <w:szCs w:val="24"/>
        </w:rPr>
        <w:t xml:space="preserve"> </w:t>
      </w:r>
      <w:r w:rsidR="00ED59C1" w:rsidRPr="00681E57">
        <w:rPr>
          <w:rFonts w:ascii="Arial" w:hAnsi="Arial" w:cs="Arial"/>
          <w:sz w:val="24"/>
          <w:szCs w:val="24"/>
        </w:rPr>
        <w:t>in the discharge of their duties, supporting and advising as necessary and ensuring collective ownership and responsibility across Government</w:t>
      </w:r>
      <w:r w:rsidR="0088164B">
        <w:rPr>
          <w:rFonts w:ascii="Arial" w:hAnsi="Arial" w:cs="Arial"/>
          <w:sz w:val="24"/>
          <w:szCs w:val="24"/>
        </w:rPr>
        <w:t>.</w:t>
      </w:r>
    </w:p>
    <w:p w:rsidR="008267BF" w:rsidRDefault="00DF2A6E" w:rsidP="00681E57">
      <w:pPr>
        <w:spacing w:after="0"/>
        <w:ind w:left="45"/>
        <w:rPr>
          <w:rFonts w:ascii="Arial" w:hAnsi="Arial" w:cs="Arial"/>
          <w:sz w:val="24"/>
          <w:szCs w:val="24"/>
        </w:rPr>
      </w:pPr>
      <w:r w:rsidRPr="00681E57">
        <w:rPr>
          <w:rFonts w:ascii="Arial" w:hAnsi="Arial" w:cs="Arial"/>
          <w:sz w:val="24"/>
          <w:szCs w:val="24"/>
        </w:rPr>
        <w:t xml:space="preserve">The Sponsorship Group </w:t>
      </w:r>
      <w:r w:rsidR="008267BF" w:rsidRPr="00681E57">
        <w:rPr>
          <w:rFonts w:ascii="Arial" w:hAnsi="Arial" w:cs="Arial"/>
          <w:sz w:val="24"/>
          <w:szCs w:val="24"/>
        </w:rPr>
        <w:t xml:space="preserve">is chaired, impartially, by </w:t>
      </w:r>
      <w:r w:rsidR="000C4418">
        <w:rPr>
          <w:rFonts w:ascii="Arial" w:hAnsi="Arial" w:cs="Arial"/>
          <w:sz w:val="24"/>
          <w:szCs w:val="24"/>
        </w:rPr>
        <w:t xml:space="preserve">a </w:t>
      </w:r>
      <w:r w:rsidR="008267BF" w:rsidRPr="00681E57">
        <w:rPr>
          <w:rFonts w:ascii="Arial" w:hAnsi="Arial" w:cs="Arial"/>
          <w:sz w:val="24"/>
          <w:szCs w:val="24"/>
        </w:rPr>
        <w:t xml:space="preserve">Defra Marine </w:t>
      </w:r>
      <w:r w:rsidR="00415C78" w:rsidRPr="00681E57">
        <w:rPr>
          <w:rFonts w:ascii="Arial" w:hAnsi="Arial" w:cs="Arial"/>
          <w:sz w:val="24"/>
          <w:szCs w:val="24"/>
        </w:rPr>
        <w:t xml:space="preserve">Deputy </w:t>
      </w:r>
      <w:r w:rsidR="008267BF" w:rsidRPr="00681E57">
        <w:rPr>
          <w:rFonts w:ascii="Arial" w:hAnsi="Arial" w:cs="Arial"/>
          <w:sz w:val="24"/>
          <w:szCs w:val="24"/>
        </w:rPr>
        <w:t xml:space="preserve">Director, who also acts as Senior Sponsor on behalf of </w:t>
      </w:r>
      <w:r w:rsidR="00CC479E" w:rsidRPr="00681E57">
        <w:rPr>
          <w:rFonts w:ascii="Arial" w:hAnsi="Arial" w:cs="Arial"/>
          <w:sz w:val="24"/>
          <w:szCs w:val="24"/>
        </w:rPr>
        <w:t>the Fisheries Administrations</w:t>
      </w:r>
      <w:r w:rsidR="008267BF" w:rsidRPr="00681E57">
        <w:rPr>
          <w:rFonts w:ascii="Arial" w:hAnsi="Arial" w:cs="Arial"/>
          <w:sz w:val="24"/>
          <w:szCs w:val="24"/>
        </w:rPr>
        <w:t xml:space="preserve">.  The Terms of Reference for the Group, a description of sponsorship arrangements and a chart showing relationships between different bodies </w:t>
      </w:r>
      <w:r w:rsidR="00C25D43">
        <w:rPr>
          <w:rFonts w:ascii="Arial" w:hAnsi="Arial" w:cs="Arial"/>
          <w:sz w:val="24"/>
          <w:szCs w:val="24"/>
        </w:rPr>
        <w:t>are</w:t>
      </w:r>
      <w:r w:rsidR="008267BF" w:rsidRPr="00681E57">
        <w:rPr>
          <w:rFonts w:ascii="Arial" w:hAnsi="Arial" w:cs="Arial"/>
          <w:sz w:val="24"/>
          <w:szCs w:val="24"/>
        </w:rPr>
        <w:t xml:space="preserve"> attached at </w:t>
      </w:r>
      <w:r w:rsidR="008267BF" w:rsidRPr="00C25D43">
        <w:rPr>
          <w:rFonts w:ascii="Arial" w:hAnsi="Arial" w:cs="Arial"/>
          <w:sz w:val="24"/>
          <w:szCs w:val="24"/>
        </w:rPr>
        <w:t>Annex</w:t>
      </w:r>
      <w:r w:rsidR="00C25D43" w:rsidRPr="00C25D43">
        <w:rPr>
          <w:rFonts w:ascii="Arial" w:hAnsi="Arial" w:cs="Arial"/>
          <w:sz w:val="24"/>
          <w:szCs w:val="24"/>
        </w:rPr>
        <w:t>es 2 and 3</w:t>
      </w:r>
      <w:r w:rsidR="008267BF" w:rsidRPr="00C25D43">
        <w:rPr>
          <w:rFonts w:ascii="Arial" w:hAnsi="Arial" w:cs="Arial"/>
          <w:sz w:val="24"/>
          <w:szCs w:val="24"/>
        </w:rPr>
        <w:t>.</w:t>
      </w:r>
      <w:r w:rsidR="008267BF" w:rsidRPr="00681E57">
        <w:rPr>
          <w:rFonts w:ascii="Arial" w:hAnsi="Arial" w:cs="Arial"/>
          <w:sz w:val="24"/>
          <w:szCs w:val="24"/>
        </w:rPr>
        <w:t xml:space="preserve"> </w:t>
      </w:r>
    </w:p>
    <w:p w:rsidR="003A189F" w:rsidRDefault="003A189F" w:rsidP="00681E57">
      <w:pPr>
        <w:spacing w:after="0"/>
        <w:ind w:left="45"/>
        <w:rPr>
          <w:rFonts w:ascii="Arial" w:hAnsi="Arial" w:cs="Arial"/>
          <w:sz w:val="24"/>
          <w:szCs w:val="24"/>
        </w:rPr>
      </w:pPr>
    </w:p>
    <w:p w:rsidR="008267BF" w:rsidRPr="008267BF" w:rsidRDefault="008267BF" w:rsidP="008267BF">
      <w:pPr>
        <w:autoSpaceDE w:val="0"/>
        <w:autoSpaceDN w:val="0"/>
        <w:adjustRightInd w:val="0"/>
        <w:spacing w:after="0"/>
        <w:rPr>
          <w:rFonts w:ascii="Arial" w:hAnsi="Arial" w:cs="Arial"/>
          <w:sz w:val="24"/>
          <w:szCs w:val="24"/>
        </w:rPr>
      </w:pPr>
      <w:r w:rsidRPr="008267BF">
        <w:rPr>
          <w:rFonts w:ascii="Arial" w:hAnsi="Arial" w:cs="Arial"/>
          <w:sz w:val="24"/>
          <w:szCs w:val="24"/>
        </w:rPr>
        <w:t>If the Sponsorship Group cannot reach agreement at official level, outstanding issues will be escalated to</w:t>
      </w:r>
      <w:r w:rsidR="00392CAA">
        <w:rPr>
          <w:rFonts w:ascii="Arial" w:hAnsi="Arial" w:cs="Arial"/>
          <w:sz w:val="24"/>
          <w:szCs w:val="24"/>
        </w:rPr>
        <w:t xml:space="preserve"> the Fisheries</w:t>
      </w:r>
      <w:r w:rsidRPr="008267BF">
        <w:rPr>
          <w:rFonts w:ascii="Arial" w:hAnsi="Arial" w:cs="Arial"/>
          <w:sz w:val="24"/>
          <w:szCs w:val="24"/>
        </w:rPr>
        <w:t xml:space="preserve"> Ministers. </w:t>
      </w:r>
      <w:r w:rsidR="00A11538">
        <w:rPr>
          <w:rFonts w:ascii="Arial" w:hAnsi="Arial" w:cs="Arial"/>
          <w:sz w:val="24"/>
          <w:szCs w:val="24"/>
        </w:rPr>
        <w:t xml:space="preserve"> </w:t>
      </w:r>
      <w:r w:rsidRPr="008267BF">
        <w:rPr>
          <w:rFonts w:ascii="Arial" w:hAnsi="Arial" w:cs="Arial"/>
          <w:sz w:val="24"/>
          <w:szCs w:val="24"/>
        </w:rPr>
        <w:t>The Sponsor</w:t>
      </w:r>
      <w:r w:rsidR="00116E79">
        <w:rPr>
          <w:rFonts w:ascii="Arial" w:hAnsi="Arial" w:cs="Arial"/>
          <w:sz w:val="24"/>
          <w:szCs w:val="24"/>
        </w:rPr>
        <w:t>ship Group</w:t>
      </w:r>
      <w:r w:rsidRPr="008267BF">
        <w:rPr>
          <w:rFonts w:ascii="Arial" w:hAnsi="Arial" w:cs="Arial"/>
          <w:sz w:val="24"/>
          <w:szCs w:val="24"/>
        </w:rPr>
        <w:t xml:space="preserve"> also has a role in the relationship between the non-executive Chair of </w:t>
      </w:r>
      <w:r w:rsidR="00C9449F">
        <w:rPr>
          <w:rFonts w:ascii="Arial" w:hAnsi="Arial" w:cs="Arial"/>
          <w:sz w:val="24"/>
          <w:szCs w:val="24"/>
        </w:rPr>
        <w:t>Seafish</w:t>
      </w:r>
      <w:r w:rsidRPr="008267BF">
        <w:rPr>
          <w:rFonts w:ascii="Arial" w:hAnsi="Arial" w:cs="Arial"/>
          <w:sz w:val="24"/>
          <w:szCs w:val="24"/>
        </w:rPr>
        <w:t xml:space="preserve"> and the </w:t>
      </w:r>
      <w:r w:rsidR="00446B57">
        <w:rPr>
          <w:rFonts w:ascii="Arial" w:hAnsi="Arial" w:cs="Arial"/>
          <w:sz w:val="24"/>
          <w:szCs w:val="24"/>
        </w:rPr>
        <w:t>Fisheries Ministers</w:t>
      </w:r>
      <w:r w:rsidRPr="008267BF">
        <w:rPr>
          <w:rFonts w:ascii="Arial" w:hAnsi="Arial" w:cs="Arial"/>
          <w:sz w:val="24"/>
          <w:szCs w:val="24"/>
        </w:rPr>
        <w:t xml:space="preserve">, dealing with day-to-day issues and enquiries and escalating to the </w:t>
      </w:r>
      <w:r w:rsidR="00116E79">
        <w:rPr>
          <w:rFonts w:ascii="Arial" w:hAnsi="Arial" w:cs="Arial"/>
          <w:sz w:val="24"/>
          <w:szCs w:val="24"/>
        </w:rPr>
        <w:t>Fisheries Ministers</w:t>
      </w:r>
      <w:r w:rsidRPr="008267BF">
        <w:rPr>
          <w:rFonts w:ascii="Arial" w:hAnsi="Arial" w:cs="Arial"/>
          <w:sz w:val="24"/>
          <w:szCs w:val="24"/>
        </w:rPr>
        <w:t xml:space="preserve"> </w:t>
      </w:r>
      <w:r w:rsidR="0048096B">
        <w:rPr>
          <w:rFonts w:ascii="Arial" w:hAnsi="Arial" w:cs="Arial"/>
          <w:sz w:val="24"/>
          <w:szCs w:val="24"/>
        </w:rPr>
        <w:t xml:space="preserve">as </w:t>
      </w:r>
      <w:r w:rsidRPr="008267BF">
        <w:rPr>
          <w:rFonts w:ascii="Arial" w:hAnsi="Arial" w:cs="Arial"/>
          <w:sz w:val="24"/>
          <w:szCs w:val="24"/>
        </w:rPr>
        <w:t xml:space="preserve">appropriate. </w:t>
      </w:r>
    </w:p>
    <w:p w:rsidR="00932D44" w:rsidRDefault="00932D44" w:rsidP="005C4106">
      <w:pPr>
        <w:pStyle w:val="SFFworkdocheading2"/>
        <w:numPr>
          <w:ilvl w:val="1"/>
          <w:numId w:val="36"/>
        </w:numPr>
      </w:pPr>
      <w:bookmarkStart w:id="230" w:name="_Toc333484060"/>
      <w:r>
        <w:t>The Fisheries Administrations’ sponsor teams</w:t>
      </w:r>
      <w:bookmarkEnd w:id="230"/>
    </w:p>
    <w:p w:rsidR="00224E05" w:rsidRPr="00224E05" w:rsidRDefault="006C47D6" w:rsidP="00224E05">
      <w:pPr>
        <w:rPr>
          <w:rFonts w:ascii="Arial" w:hAnsi="Arial" w:cs="Arial"/>
          <w:sz w:val="24"/>
          <w:szCs w:val="24"/>
        </w:rPr>
      </w:pPr>
      <w:r>
        <w:rPr>
          <w:rFonts w:ascii="Arial" w:hAnsi="Arial" w:cs="Arial"/>
          <w:sz w:val="24"/>
          <w:szCs w:val="24"/>
        </w:rPr>
        <w:t xml:space="preserve">The Sponsorship Group will be supported by individual </w:t>
      </w:r>
      <w:r w:rsidR="00446B57">
        <w:rPr>
          <w:rFonts w:ascii="Arial" w:hAnsi="Arial" w:cs="Arial"/>
          <w:sz w:val="24"/>
          <w:szCs w:val="24"/>
        </w:rPr>
        <w:t>Sponsorship</w:t>
      </w:r>
      <w:r>
        <w:rPr>
          <w:rFonts w:ascii="Arial" w:hAnsi="Arial" w:cs="Arial"/>
          <w:sz w:val="24"/>
          <w:szCs w:val="24"/>
        </w:rPr>
        <w:t xml:space="preserve"> Te</w:t>
      </w:r>
      <w:r w:rsidR="00446B57">
        <w:rPr>
          <w:rFonts w:ascii="Arial" w:hAnsi="Arial" w:cs="Arial"/>
          <w:sz w:val="24"/>
          <w:szCs w:val="24"/>
        </w:rPr>
        <w:t>ams in the four Fisheries Administrations</w:t>
      </w:r>
      <w:r>
        <w:rPr>
          <w:rFonts w:ascii="Arial" w:hAnsi="Arial" w:cs="Arial"/>
          <w:sz w:val="24"/>
          <w:szCs w:val="24"/>
        </w:rPr>
        <w:t xml:space="preserve">.  </w:t>
      </w:r>
      <w:r w:rsidR="00170A98">
        <w:rPr>
          <w:rFonts w:ascii="Arial" w:hAnsi="Arial" w:cs="Arial"/>
          <w:sz w:val="24"/>
          <w:szCs w:val="24"/>
        </w:rPr>
        <w:t>The Teams will manage the day-to-day sponsorship activities and will</w:t>
      </w:r>
      <w:r w:rsidR="00224E05" w:rsidRPr="00224E05">
        <w:rPr>
          <w:rFonts w:ascii="Arial" w:hAnsi="Arial" w:cs="Arial"/>
          <w:sz w:val="24"/>
          <w:szCs w:val="24"/>
        </w:rPr>
        <w:t xml:space="preserve"> </w:t>
      </w:r>
      <w:r w:rsidR="00446B57">
        <w:rPr>
          <w:rFonts w:ascii="Arial" w:hAnsi="Arial" w:cs="Arial"/>
          <w:sz w:val="24"/>
          <w:szCs w:val="24"/>
        </w:rPr>
        <w:t>be</w:t>
      </w:r>
      <w:r w:rsidR="00224E05" w:rsidRPr="00224E05">
        <w:rPr>
          <w:rFonts w:ascii="Arial" w:hAnsi="Arial" w:cs="Arial"/>
          <w:sz w:val="24"/>
          <w:szCs w:val="24"/>
        </w:rPr>
        <w:t xml:space="preserve"> the main source of advice to </w:t>
      </w:r>
      <w:r w:rsidR="00681E57">
        <w:rPr>
          <w:rFonts w:ascii="Arial" w:hAnsi="Arial" w:cs="Arial"/>
          <w:sz w:val="24"/>
          <w:szCs w:val="24"/>
        </w:rPr>
        <w:t xml:space="preserve">their respective </w:t>
      </w:r>
      <w:r w:rsidR="00224E05" w:rsidRPr="00224E05">
        <w:rPr>
          <w:rFonts w:ascii="Arial" w:hAnsi="Arial" w:cs="Arial"/>
          <w:sz w:val="24"/>
          <w:szCs w:val="24"/>
        </w:rPr>
        <w:t xml:space="preserve">Ministers, </w:t>
      </w:r>
      <w:r w:rsidR="00C65DAD">
        <w:rPr>
          <w:rFonts w:ascii="Arial" w:hAnsi="Arial" w:cs="Arial"/>
          <w:sz w:val="24"/>
          <w:szCs w:val="24"/>
        </w:rPr>
        <w:t xml:space="preserve">(for Defra) </w:t>
      </w:r>
      <w:r w:rsidR="00224E05" w:rsidRPr="00224E05">
        <w:rPr>
          <w:rFonts w:ascii="Arial" w:hAnsi="Arial" w:cs="Arial"/>
          <w:sz w:val="24"/>
          <w:szCs w:val="24"/>
        </w:rPr>
        <w:t xml:space="preserve">the Permanent Secretary </w:t>
      </w:r>
      <w:r w:rsidR="00446B57">
        <w:rPr>
          <w:rFonts w:ascii="Arial" w:hAnsi="Arial" w:cs="Arial"/>
          <w:sz w:val="24"/>
          <w:szCs w:val="24"/>
        </w:rPr>
        <w:t>(</w:t>
      </w:r>
      <w:r w:rsidR="00224E05" w:rsidRPr="00224E05">
        <w:rPr>
          <w:rFonts w:ascii="Arial" w:hAnsi="Arial" w:cs="Arial"/>
          <w:sz w:val="24"/>
          <w:szCs w:val="24"/>
        </w:rPr>
        <w:t>as the Principal Accounting Officer (PAO)</w:t>
      </w:r>
      <w:r w:rsidR="00446B57">
        <w:rPr>
          <w:rFonts w:ascii="Arial" w:hAnsi="Arial" w:cs="Arial"/>
          <w:sz w:val="24"/>
          <w:szCs w:val="24"/>
        </w:rPr>
        <w:t>)</w:t>
      </w:r>
      <w:r w:rsidR="00224E05" w:rsidRPr="00224E05">
        <w:rPr>
          <w:rFonts w:ascii="Arial" w:hAnsi="Arial" w:cs="Arial"/>
          <w:sz w:val="24"/>
          <w:szCs w:val="24"/>
        </w:rPr>
        <w:t>, and senior officials</w:t>
      </w:r>
      <w:r>
        <w:rPr>
          <w:rFonts w:ascii="Arial" w:hAnsi="Arial" w:cs="Arial"/>
          <w:sz w:val="24"/>
          <w:szCs w:val="24"/>
        </w:rPr>
        <w:t xml:space="preserve"> (through the Sponsorship Group)</w:t>
      </w:r>
      <w:r w:rsidR="00224E05" w:rsidRPr="00224E05">
        <w:rPr>
          <w:rFonts w:ascii="Arial" w:hAnsi="Arial" w:cs="Arial"/>
          <w:sz w:val="24"/>
          <w:szCs w:val="24"/>
        </w:rPr>
        <w:t xml:space="preserve">, on the discharge of their responsibilities in respect of the sponsorship of </w:t>
      </w:r>
      <w:r w:rsidR="00224E05">
        <w:rPr>
          <w:rFonts w:ascii="Arial" w:hAnsi="Arial" w:cs="Arial"/>
          <w:sz w:val="24"/>
          <w:szCs w:val="24"/>
        </w:rPr>
        <w:t>Seafish.</w:t>
      </w:r>
    </w:p>
    <w:p w:rsidR="00681E57" w:rsidRDefault="007F7A76" w:rsidP="00224E05">
      <w:pPr>
        <w:rPr>
          <w:rFonts w:ascii="Arial" w:hAnsi="Arial" w:cs="Arial"/>
          <w:sz w:val="24"/>
          <w:szCs w:val="24"/>
        </w:rPr>
      </w:pPr>
      <w:r>
        <w:rPr>
          <w:rFonts w:ascii="Arial" w:hAnsi="Arial" w:cs="Arial"/>
          <w:sz w:val="24"/>
          <w:szCs w:val="24"/>
        </w:rPr>
        <w:t>O</w:t>
      </w:r>
      <w:r w:rsidR="000723B9">
        <w:rPr>
          <w:rFonts w:ascii="Arial" w:hAnsi="Arial" w:cs="Arial"/>
          <w:sz w:val="24"/>
          <w:szCs w:val="24"/>
        </w:rPr>
        <w:t>n behalf of all of the Administrations, t</w:t>
      </w:r>
      <w:r w:rsidR="00336B70" w:rsidRPr="00681E57">
        <w:rPr>
          <w:rFonts w:ascii="Arial" w:hAnsi="Arial" w:cs="Arial"/>
          <w:sz w:val="24"/>
          <w:szCs w:val="24"/>
        </w:rPr>
        <w:t xml:space="preserve">he </w:t>
      </w:r>
      <w:r w:rsidR="00170A98">
        <w:rPr>
          <w:rFonts w:ascii="Arial" w:hAnsi="Arial" w:cs="Arial"/>
          <w:sz w:val="24"/>
          <w:szCs w:val="24"/>
        </w:rPr>
        <w:t>Marine S</w:t>
      </w:r>
      <w:r w:rsidR="00336B70" w:rsidRPr="00681E57">
        <w:rPr>
          <w:rFonts w:ascii="Arial" w:hAnsi="Arial" w:cs="Arial"/>
          <w:sz w:val="24"/>
          <w:szCs w:val="24"/>
        </w:rPr>
        <w:t xml:space="preserve">ponsorship </w:t>
      </w:r>
      <w:r w:rsidR="00170A98">
        <w:rPr>
          <w:rFonts w:ascii="Arial" w:hAnsi="Arial" w:cs="Arial"/>
          <w:sz w:val="24"/>
          <w:szCs w:val="24"/>
        </w:rPr>
        <w:t>T</w:t>
      </w:r>
      <w:r w:rsidR="00336B70" w:rsidRPr="00681E57">
        <w:rPr>
          <w:rFonts w:ascii="Arial" w:hAnsi="Arial" w:cs="Arial"/>
          <w:sz w:val="24"/>
          <w:szCs w:val="24"/>
        </w:rPr>
        <w:t xml:space="preserve">eam </w:t>
      </w:r>
      <w:r w:rsidR="00170A98">
        <w:rPr>
          <w:rFonts w:ascii="Arial" w:hAnsi="Arial" w:cs="Arial"/>
          <w:sz w:val="24"/>
          <w:szCs w:val="24"/>
        </w:rPr>
        <w:t xml:space="preserve">(MST) </w:t>
      </w:r>
      <w:r w:rsidR="007A6CE1" w:rsidRPr="00681E57">
        <w:rPr>
          <w:rFonts w:ascii="Arial" w:hAnsi="Arial" w:cs="Arial"/>
          <w:sz w:val="24"/>
          <w:szCs w:val="24"/>
        </w:rPr>
        <w:t>in Defra</w:t>
      </w:r>
      <w:r w:rsidR="00224E05" w:rsidRPr="00681E57">
        <w:rPr>
          <w:rFonts w:ascii="Arial" w:hAnsi="Arial" w:cs="Arial"/>
          <w:sz w:val="24"/>
          <w:szCs w:val="24"/>
        </w:rPr>
        <w:t xml:space="preserve"> acts as the primary point of contact for Seafish in dealing with issues relating to sponsorship, </w:t>
      </w:r>
      <w:r w:rsidR="00FF793B">
        <w:rPr>
          <w:rFonts w:ascii="Arial" w:hAnsi="Arial" w:cs="Arial"/>
          <w:sz w:val="24"/>
          <w:szCs w:val="24"/>
        </w:rPr>
        <w:t>finance</w:t>
      </w:r>
      <w:r w:rsidR="00A5232D">
        <w:rPr>
          <w:rFonts w:ascii="Arial" w:hAnsi="Arial" w:cs="Arial"/>
          <w:sz w:val="24"/>
          <w:szCs w:val="24"/>
        </w:rPr>
        <w:t>,</w:t>
      </w:r>
      <w:r w:rsidR="00FF793B">
        <w:rPr>
          <w:rFonts w:ascii="Arial" w:hAnsi="Arial" w:cs="Arial"/>
          <w:sz w:val="24"/>
          <w:szCs w:val="24"/>
        </w:rPr>
        <w:t xml:space="preserve"> </w:t>
      </w:r>
      <w:r w:rsidR="00224E05" w:rsidRPr="00681E57">
        <w:rPr>
          <w:rFonts w:ascii="Arial" w:hAnsi="Arial" w:cs="Arial"/>
          <w:sz w:val="24"/>
          <w:szCs w:val="24"/>
        </w:rPr>
        <w:t xml:space="preserve">corporate governance and performance.  </w:t>
      </w:r>
      <w:r w:rsidR="00170A98">
        <w:rPr>
          <w:rFonts w:ascii="Arial" w:hAnsi="Arial" w:cs="Arial"/>
          <w:sz w:val="24"/>
          <w:szCs w:val="24"/>
        </w:rPr>
        <w:t>The MST will liaise with the sponsorship teams in the other Administrations as appropriate</w:t>
      </w:r>
      <w:r>
        <w:rPr>
          <w:rFonts w:ascii="Arial" w:hAnsi="Arial" w:cs="Arial"/>
          <w:sz w:val="24"/>
          <w:szCs w:val="24"/>
        </w:rPr>
        <w:t>,</w:t>
      </w:r>
      <w:r w:rsidR="00FF793B">
        <w:rPr>
          <w:rFonts w:ascii="Arial" w:hAnsi="Arial" w:cs="Arial"/>
          <w:sz w:val="24"/>
          <w:szCs w:val="24"/>
        </w:rPr>
        <w:t xml:space="preserve"> to inform other sponsors of issues, but also to agree which Administration will lead on particular issues or activities</w:t>
      </w:r>
      <w:r w:rsidR="00170A98">
        <w:rPr>
          <w:rFonts w:ascii="Arial" w:hAnsi="Arial" w:cs="Arial"/>
          <w:sz w:val="24"/>
          <w:szCs w:val="24"/>
        </w:rPr>
        <w:t xml:space="preserve">.  </w:t>
      </w:r>
    </w:p>
    <w:p w:rsidR="00170A98" w:rsidRPr="00681E57" w:rsidRDefault="00170A98" w:rsidP="00224E05">
      <w:pPr>
        <w:rPr>
          <w:rFonts w:ascii="Arial" w:hAnsi="Arial" w:cs="Arial"/>
          <w:sz w:val="24"/>
          <w:szCs w:val="24"/>
        </w:rPr>
      </w:pPr>
      <w:r>
        <w:rPr>
          <w:rFonts w:ascii="Arial" w:hAnsi="Arial" w:cs="Arial"/>
          <w:sz w:val="24"/>
          <w:szCs w:val="24"/>
        </w:rPr>
        <w:t xml:space="preserve">The </w:t>
      </w:r>
      <w:r w:rsidR="00FF793B">
        <w:rPr>
          <w:rFonts w:ascii="Arial" w:hAnsi="Arial" w:cs="Arial"/>
          <w:sz w:val="24"/>
          <w:szCs w:val="24"/>
        </w:rPr>
        <w:t xml:space="preserve">four </w:t>
      </w:r>
      <w:r>
        <w:rPr>
          <w:rFonts w:ascii="Arial" w:hAnsi="Arial" w:cs="Arial"/>
          <w:sz w:val="24"/>
          <w:szCs w:val="24"/>
        </w:rPr>
        <w:t xml:space="preserve">sponsorship teams will maintain an open and co-operative relationship, seeking to work together to deliver their collective responsibilities.  They will each play their part in taking forward </w:t>
      </w:r>
      <w:r w:rsidR="00FF793B">
        <w:rPr>
          <w:rFonts w:ascii="Arial" w:hAnsi="Arial" w:cs="Arial"/>
          <w:sz w:val="24"/>
          <w:szCs w:val="24"/>
        </w:rPr>
        <w:t>actions (e.g. seeking Ministerial clearances, contributing to planning) and sharing workloads.</w:t>
      </w:r>
    </w:p>
    <w:p w:rsidR="00681E57" w:rsidRPr="00681E57" w:rsidRDefault="00C6376A" w:rsidP="00681E57">
      <w:pPr>
        <w:rPr>
          <w:rFonts w:ascii="Arial" w:hAnsi="Arial" w:cs="Arial"/>
          <w:sz w:val="24"/>
          <w:szCs w:val="24"/>
        </w:rPr>
      </w:pPr>
      <w:r>
        <w:rPr>
          <w:rFonts w:ascii="Arial" w:hAnsi="Arial" w:cs="Arial"/>
          <w:sz w:val="24"/>
          <w:szCs w:val="24"/>
        </w:rPr>
        <w:t>Routine</w:t>
      </w:r>
      <w:r w:rsidR="00224E05" w:rsidRPr="00681E57">
        <w:rPr>
          <w:rFonts w:ascii="Arial" w:hAnsi="Arial" w:cs="Arial"/>
          <w:sz w:val="24"/>
          <w:szCs w:val="24"/>
        </w:rPr>
        <w:t xml:space="preserve"> policy and operational issues are handled through bilateral engagement between policy leads</w:t>
      </w:r>
      <w:r w:rsidR="007A6CE1" w:rsidRPr="00681E57">
        <w:rPr>
          <w:rFonts w:ascii="Arial" w:hAnsi="Arial" w:cs="Arial"/>
          <w:sz w:val="24"/>
          <w:szCs w:val="24"/>
        </w:rPr>
        <w:t xml:space="preserve"> in the relevant </w:t>
      </w:r>
      <w:r w:rsidR="00681E57" w:rsidRPr="00681E57">
        <w:rPr>
          <w:rFonts w:ascii="Arial" w:hAnsi="Arial" w:cs="Arial"/>
          <w:sz w:val="24"/>
          <w:szCs w:val="24"/>
        </w:rPr>
        <w:t>A</w:t>
      </w:r>
      <w:r w:rsidR="007A6CE1" w:rsidRPr="00681E57">
        <w:rPr>
          <w:rFonts w:ascii="Arial" w:hAnsi="Arial" w:cs="Arial"/>
          <w:sz w:val="24"/>
          <w:szCs w:val="24"/>
        </w:rPr>
        <w:t>dministration</w:t>
      </w:r>
      <w:r w:rsidR="00224E05" w:rsidRPr="00681E57">
        <w:rPr>
          <w:rFonts w:ascii="Arial" w:hAnsi="Arial" w:cs="Arial"/>
          <w:sz w:val="24"/>
          <w:szCs w:val="24"/>
        </w:rPr>
        <w:t xml:space="preserve">, business teams and Seafish staff.  </w:t>
      </w:r>
    </w:p>
    <w:p w:rsidR="00224E05" w:rsidRDefault="00224E05" w:rsidP="00224E05">
      <w:pPr>
        <w:rPr>
          <w:rFonts w:ascii="Arial" w:hAnsi="Arial" w:cs="Arial"/>
          <w:sz w:val="24"/>
          <w:szCs w:val="24"/>
        </w:rPr>
      </w:pPr>
      <w:r w:rsidRPr="00224E05">
        <w:rPr>
          <w:rFonts w:ascii="Arial" w:hAnsi="Arial" w:cs="Arial"/>
          <w:sz w:val="24"/>
          <w:szCs w:val="24"/>
        </w:rPr>
        <w:t xml:space="preserve">The </w:t>
      </w:r>
      <w:r w:rsidR="00750920">
        <w:rPr>
          <w:rFonts w:ascii="Arial" w:hAnsi="Arial" w:cs="Arial"/>
          <w:sz w:val="24"/>
          <w:szCs w:val="24"/>
        </w:rPr>
        <w:t>S</w:t>
      </w:r>
      <w:r w:rsidR="007A6CE1">
        <w:rPr>
          <w:rFonts w:ascii="Arial" w:hAnsi="Arial" w:cs="Arial"/>
          <w:sz w:val="24"/>
          <w:szCs w:val="24"/>
        </w:rPr>
        <w:t xml:space="preserve">ponsorship </w:t>
      </w:r>
      <w:r w:rsidR="00750920">
        <w:rPr>
          <w:rFonts w:ascii="Arial" w:hAnsi="Arial" w:cs="Arial"/>
          <w:sz w:val="24"/>
          <w:szCs w:val="24"/>
        </w:rPr>
        <w:t>T</w:t>
      </w:r>
      <w:r w:rsidR="007A6CE1">
        <w:rPr>
          <w:rFonts w:ascii="Arial" w:hAnsi="Arial" w:cs="Arial"/>
          <w:sz w:val="24"/>
          <w:szCs w:val="24"/>
        </w:rPr>
        <w:t>eam in Defra</w:t>
      </w:r>
      <w:r w:rsidRPr="00224E05">
        <w:rPr>
          <w:rFonts w:ascii="Arial" w:hAnsi="Arial" w:cs="Arial"/>
          <w:sz w:val="24"/>
          <w:szCs w:val="24"/>
        </w:rPr>
        <w:t xml:space="preserve"> will act on behalf of the </w:t>
      </w:r>
      <w:r w:rsidR="00116E79">
        <w:rPr>
          <w:rFonts w:ascii="Arial" w:hAnsi="Arial" w:cs="Arial"/>
          <w:sz w:val="24"/>
          <w:szCs w:val="24"/>
        </w:rPr>
        <w:t xml:space="preserve">Fisheries Ministers </w:t>
      </w:r>
      <w:r w:rsidRPr="00224E05">
        <w:rPr>
          <w:rFonts w:ascii="Arial" w:hAnsi="Arial" w:cs="Arial"/>
          <w:sz w:val="24"/>
          <w:szCs w:val="24"/>
        </w:rPr>
        <w:t xml:space="preserve">to instigate reviews of </w:t>
      </w:r>
      <w:r>
        <w:rPr>
          <w:rFonts w:ascii="Arial" w:hAnsi="Arial" w:cs="Arial"/>
          <w:sz w:val="24"/>
          <w:szCs w:val="24"/>
        </w:rPr>
        <w:t>Seafish</w:t>
      </w:r>
      <w:r w:rsidRPr="00224E05">
        <w:rPr>
          <w:rFonts w:ascii="Arial" w:hAnsi="Arial" w:cs="Arial"/>
          <w:sz w:val="24"/>
          <w:szCs w:val="24"/>
        </w:rPr>
        <w:t xml:space="preserve"> every 3 years or as appropriate in accordance with</w:t>
      </w:r>
      <w:r w:rsidR="00C6376A">
        <w:rPr>
          <w:rFonts w:ascii="Arial" w:hAnsi="Arial" w:cs="Arial"/>
          <w:sz w:val="24"/>
          <w:szCs w:val="24"/>
        </w:rPr>
        <w:t xml:space="preserve"> the</w:t>
      </w:r>
      <w:r w:rsidRPr="00224E05">
        <w:rPr>
          <w:rFonts w:ascii="Arial" w:hAnsi="Arial" w:cs="Arial"/>
          <w:sz w:val="24"/>
          <w:szCs w:val="24"/>
        </w:rPr>
        <w:t xml:space="preserve"> </w:t>
      </w:r>
      <w:hyperlink r:id="rId26" w:history="1">
        <w:r w:rsidRPr="00224E05">
          <w:rPr>
            <w:rStyle w:val="Hyperlink"/>
            <w:rFonts w:ascii="Arial" w:hAnsi="Arial" w:cs="Arial"/>
            <w:sz w:val="24"/>
            <w:szCs w:val="24"/>
          </w:rPr>
          <w:t>Cabinet Office guidance</w:t>
        </w:r>
      </w:hyperlink>
      <w:r w:rsidR="00C6376A">
        <w:rPr>
          <w:rFonts w:ascii="Arial" w:hAnsi="Arial" w:cs="Arial"/>
          <w:sz w:val="24"/>
          <w:szCs w:val="24"/>
        </w:rPr>
        <w:t>.  These reviews will take</w:t>
      </w:r>
      <w:r w:rsidRPr="00224E05">
        <w:rPr>
          <w:rFonts w:ascii="Arial" w:hAnsi="Arial" w:cs="Arial"/>
          <w:sz w:val="24"/>
          <w:szCs w:val="24"/>
        </w:rPr>
        <w:t xml:space="preserve"> account of the </w:t>
      </w:r>
      <w:r w:rsidR="00C6376A">
        <w:rPr>
          <w:rFonts w:ascii="Arial" w:hAnsi="Arial" w:cs="Arial"/>
          <w:sz w:val="24"/>
          <w:szCs w:val="24"/>
        </w:rPr>
        <w:t xml:space="preserve">views and </w:t>
      </w:r>
      <w:r w:rsidRPr="00224E05">
        <w:rPr>
          <w:rFonts w:ascii="Arial" w:hAnsi="Arial" w:cs="Arial"/>
          <w:sz w:val="24"/>
          <w:szCs w:val="24"/>
        </w:rPr>
        <w:t xml:space="preserve">business needs of the </w:t>
      </w:r>
      <w:r w:rsidR="00C6376A">
        <w:rPr>
          <w:rFonts w:ascii="Arial" w:hAnsi="Arial" w:cs="Arial"/>
          <w:sz w:val="24"/>
          <w:szCs w:val="24"/>
        </w:rPr>
        <w:t>sponsors</w:t>
      </w:r>
      <w:r w:rsidRPr="00224E05">
        <w:rPr>
          <w:rFonts w:ascii="Arial" w:hAnsi="Arial" w:cs="Arial"/>
          <w:sz w:val="24"/>
          <w:szCs w:val="24"/>
        </w:rPr>
        <w:t xml:space="preserve"> and of </w:t>
      </w:r>
      <w:r>
        <w:rPr>
          <w:rFonts w:ascii="Arial" w:hAnsi="Arial" w:cs="Arial"/>
          <w:sz w:val="24"/>
          <w:szCs w:val="24"/>
        </w:rPr>
        <w:t>Seafish</w:t>
      </w:r>
      <w:r w:rsidR="007A6CE1">
        <w:rPr>
          <w:rFonts w:ascii="Arial" w:hAnsi="Arial" w:cs="Arial"/>
          <w:sz w:val="24"/>
          <w:szCs w:val="24"/>
        </w:rPr>
        <w:t xml:space="preserve"> (see section</w:t>
      </w:r>
      <w:r w:rsidR="00C25D43">
        <w:rPr>
          <w:rFonts w:ascii="Arial" w:hAnsi="Arial" w:cs="Arial"/>
          <w:sz w:val="24"/>
          <w:szCs w:val="24"/>
        </w:rPr>
        <w:t>s</w:t>
      </w:r>
      <w:r w:rsidR="007A6CE1">
        <w:rPr>
          <w:rFonts w:ascii="Arial" w:hAnsi="Arial" w:cs="Arial"/>
          <w:sz w:val="24"/>
          <w:szCs w:val="24"/>
        </w:rPr>
        <w:t xml:space="preserve"> </w:t>
      </w:r>
      <w:r w:rsidR="00C25D43">
        <w:rPr>
          <w:rFonts w:ascii="Arial" w:hAnsi="Arial" w:cs="Arial"/>
          <w:sz w:val="24"/>
          <w:szCs w:val="24"/>
        </w:rPr>
        <w:t xml:space="preserve">6.8 and </w:t>
      </w:r>
      <w:r w:rsidR="007A6CE1" w:rsidRPr="00C25D43">
        <w:rPr>
          <w:rFonts w:ascii="Arial" w:hAnsi="Arial" w:cs="Arial"/>
          <w:sz w:val="24"/>
          <w:szCs w:val="24"/>
        </w:rPr>
        <w:t>11.1</w:t>
      </w:r>
      <w:r w:rsidR="007A6CE1">
        <w:rPr>
          <w:rFonts w:ascii="Arial" w:hAnsi="Arial" w:cs="Arial"/>
          <w:sz w:val="24"/>
          <w:szCs w:val="24"/>
        </w:rPr>
        <w:t xml:space="preserve"> on Triennial Reviews)</w:t>
      </w:r>
      <w:r w:rsidRPr="00224E05">
        <w:rPr>
          <w:rFonts w:ascii="Arial" w:hAnsi="Arial" w:cs="Arial"/>
          <w:sz w:val="24"/>
          <w:szCs w:val="24"/>
        </w:rPr>
        <w:t>.</w:t>
      </w:r>
    </w:p>
    <w:p w:rsidR="00CC7AFE" w:rsidRDefault="00CC7AFE" w:rsidP="00CC7AFE">
      <w:pPr>
        <w:rPr>
          <w:rFonts w:ascii="Arial" w:hAnsi="Arial" w:cs="Arial"/>
          <w:sz w:val="24"/>
          <w:szCs w:val="24"/>
        </w:rPr>
      </w:pPr>
      <w:r w:rsidRPr="00CC7AFE">
        <w:rPr>
          <w:rFonts w:ascii="Arial" w:hAnsi="Arial" w:cs="Arial"/>
          <w:sz w:val="24"/>
          <w:szCs w:val="24"/>
        </w:rPr>
        <w:t>Seafish will engage in any central</w:t>
      </w:r>
      <w:r>
        <w:rPr>
          <w:rFonts w:ascii="Arial" w:hAnsi="Arial" w:cs="Arial"/>
          <w:sz w:val="24"/>
          <w:szCs w:val="24"/>
        </w:rPr>
        <w:t xml:space="preserve"> </w:t>
      </w:r>
      <w:r w:rsidRPr="00CC7AFE">
        <w:rPr>
          <w:rFonts w:ascii="Arial" w:hAnsi="Arial" w:cs="Arial"/>
          <w:sz w:val="24"/>
          <w:szCs w:val="24"/>
        </w:rPr>
        <w:t xml:space="preserve">initiatives or reviews in a constructive and collaborative manner.  </w:t>
      </w:r>
      <w:r>
        <w:rPr>
          <w:rFonts w:ascii="Arial" w:hAnsi="Arial" w:cs="Arial"/>
          <w:sz w:val="24"/>
          <w:szCs w:val="24"/>
        </w:rPr>
        <w:t>The Fisheries Administrations</w:t>
      </w:r>
      <w:r w:rsidRPr="00CC7AFE">
        <w:rPr>
          <w:rFonts w:ascii="Arial" w:hAnsi="Arial" w:cs="Arial"/>
          <w:sz w:val="24"/>
          <w:szCs w:val="24"/>
        </w:rPr>
        <w:t xml:space="preserve"> will ensure Seafish is kept informed about such reviews and any implications </w:t>
      </w:r>
      <w:r w:rsidR="00FF4527">
        <w:rPr>
          <w:rFonts w:ascii="Arial" w:hAnsi="Arial" w:cs="Arial"/>
          <w:sz w:val="24"/>
          <w:szCs w:val="24"/>
        </w:rPr>
        <w:t>for</w:t>
      </w:r>
      <w:r w:rsidRPr="00CC7AFE">
        <w:rPr>
          <w:rFonts w:ascii="Arial" w:hAnsi="Arial" w:cs="Arial"/>
          <w:sz w:val="24"/>
          <w:szCs w:val="24"/>
        </w:rPr>
        <w:t xml:space="preserve"> the future of Seafish or the functions it carries out. </w:t>
      </w:r>
    </w:p>
    <w:p w:rsidR="00AC76DE" w:rsidRDefault="00AC76DE" w:rsidP="005C4106">
      <w:pPr>
        <w:pStyle w:val="SFFworkdocheading2"/>
        <w:numPr>
          <w:ilvl w:val="1"/>
          <w:numId w:val="36"/>
        </w:numPr>
      </w:pPr>
      <w:bookmarkStart w:id="231" w:name="_Toc333484061"/>
      <w:r w:rsidRPr="002168B7">
        <w:t>Defra Principal Accounting Officer responsibilities</w:t>
      </w:r>
      <w:bookmarkEnd w:id="231"/>
    </w:p>
    <w:p w:rsidR="00836CC0" w:rsidRDefault="006C44B1" w:rsidP="006C44B1">
      <w:pPr>
        <w:rPr>
          <w:rFonts w:ascii="Arial" w:hAnsi="Arial" w:cs="Arial"/>
          <w:sz w:val="24"/>
          <w:szCs w:val="24"/>
          <w:lang w:val="en-US"/>
        </w:rPr>
      </w:pPr>
      <w:r w:rsidRPr="006C44B1">
        <w:rPr>
          <w:rFonts w:ascii="Arial" w:hAnsi="Arial" w:cs="Arial"/>
          <w:sz w:val="24"/>
          <w:szCs w:val="24"/>
          <w:lang w:val="en-US"/>
        </w:rPr>
        <w:t>The Permanent Secretary of Defra, as the P</w:t>
      </w:r>
      <w:r w:rsidR="00414BC1">
        <w:rPr>
          <w:rFonts w:ascii="Arial" w:hAnsi="Arial" w:cs="Arial"/>
          <w:sz w:val="24"/>
          <w:szCs w:val="24"/>
          <w:lang w:val="en-US"/>
        </w:rPr>
        <w:t xml:space="preserve">rincipal </w:t>
      </w:r>
      <w:r w:rsidRPr="006C44B1">
        <w:rPr>
          <w:rFonts w:ascii="Arial" w:hAnsi="Arial" w:cs="Arial"/>
          <w:sz w:val="24"/>
          <w:szCs w:val="24"/>
          <w:lang w:val="en-US"/>
        </w:rPr>
        <w:t>A</w:t>
      </w:r>
      <w:r w:rsidR="00414BC1">
        <w:rPr>
          <w:rFonts w:ascii="Arial" w:hAnsi="Arial" w:cs="Arial"/>
          <w:sz w:val="24"/>
          <w:szCs w:val="24"/>
          <w:lang w:val="en-US"/>
        </w:rPr>
        <w:t xml:space="preserve">ccounting </w:t>
      </w:r>
      <w:r w:rsidRPr="006C44B1">
        <w:rPr>
          <w:rFonts w:ascii="Arial" w:hAnsi="Arial" w:cs="Arial"/>
          <w:sz w:val="24"/>
          <w:szCs w:val="24"/>
          <w:lang w:val="en-US"/>
        </w:rPr>
        <w:t>O</w:t>
      </w:r>
      <w:r w:rsidR="00414BC1">
        <w:rPr>
          <w:rFonts w:ascii="Arial" w:hAnsi="Arial" w:cs="Arial"/>
          <w:sz w:val="24"/>
          <w:szCs w:val="24"/>
          <w:lang w:val="en-US"/>
        </w:rPr>
        <w:t>fficer (PAO)</w:t>
      </w:r>
      <w:r w:rsidRPr="006C44B1">
        <w:rPr>
          <w:rFonts w:ascii="Arial" w:hAnsi="Arial" w:cs="Arial"/>
          <w:sz w:val="24"/>
          <w:szCs w:val="24"/>
          <w:lang w:val="en-US"/>
        </w:rPr>
        <w:t>, is the principal adviser to the Secretary of State on matters affecting Defra as a whole, including expenditure allocation and finance, and is responsible for ensuring a high standard of financial management</w:t>
      </w:r>
      <w:r w:rsidR="00836CC0">
        <w:rPr>
          <w:rFonts w:ascii="Arial" w:hAnsi="Arial" w:cs="Arial"/>
          <w:sz w:val="24"/>
          <w:szCs w:val="24"/>
          <w:lang w:val="en-US"/>
        </w:rPr>
        <w:t xml:space="preserve"> and probity</w:t>
      </w:r>
      <w:r w:rsidRPr="006C44B1">
        <w:rPr>
          <w:rFonts w:ascii="Arial" w:hAnsi="Arial" w:cs="Arial"/>
          <w:sz w:val="24"/>
          <w:szCs w:val="24"/>
          <w:lang w:val="en-US"/>
        </w:rPr>
        <w:t xml:space="preserve">. </w:t>
      </w:r>
      <w:r w:rsidR="00836CC0">
        <w:rPr>
          <w:rFonts w:ascii="Arial" w:hAnsi="Arial" w:cs="Arial"/>
          <w:sz w:val="24"/>
          <w:szCs w:val="24"/>
          <w:lang w:val="en-US"/>
        </w:rPr>
        <w:t xml:space="preserve"> </w:t>
      </w:r>
    </w:p>
    <w:p w:rsidR="006C44B1" w:rsidRPr="00377002" w:rsidRDefault="00C32A09" w:rsidP="006C44B1">
      <w:pPr>
        <w:rPr>
          <w:rFonts w:ascii="Arial" w:hAnsi="Arial" w:cs="Arial"/>
          <w:sz w:val="24"/>
          <w:szCs w:val="24"/>
          <w:lang w:val="en-US"/>
        </w:rPr>
      </w:pPr>
      <w:r>
        <w:rPr>
          <w:rFonts w:ascii="Arial" w:hAnsi="Arial" w:cs="Arial"/>
          <w:sz w:val="24"/>
          <w:szCs w:val="24"/>
          <w:lang w:val="en-US"/>
        </w:rPr>
        <w:t xml:space="preserve">On behalf of the four Fisheries Administrations, Seafish is accounted for in Defra’s overall consolidated accounts. This is for the purpose of </w:t>
      </w:r>
      <w:r w:rsidR="00377002" w:rsidRPr="00CE6B51">
        <w:rPr>
          <w:rFonts w:ascii="Arial" w:hAnsi="Arial" w:cs="Arial"/>
          <w:color w:val="000000"/>
          <w:sz w:val="24"/>
          <w:szCs w:val="24"/>
        </w:rPr>
        <w:t>Whole of Government Accounts</w:t>
      </w:r>
      <w:r w:rsidR="00377002">
        <w:rPr>
          <w:rFonts w:ascii="Arial" w:hAnsi="Arial" w:cs="Arial"/>
          <w:sz w:val="24"/>
          <w:szCs w:val="24"/>
          <w:lang w:val="en-US"/>
        </w:rPr>
        <w:t xml:space="preserve"> </w:t>
      </w:r>
      <w:r>
        <w:rPr>
          <w:rFonts w:ascii="Arial" w:hAnsi="Arial" w:cs="Arial"/>
          <w:sz w:val="24"/>
          <w:szCs w:val="24"/>
          <w:lang w:val="en-US"/>
        </w:rPr>
        <w:t>only</w:t>
      </w:r>
      <w:r w:rsidR="001E43DD">
        <w:rPr>
          <w:rFonts w:ascii="Arial" w:hAnsi="Arial" w:cs="Arial"/>
          <w:sz w:val="24"/>
          <w:szCs w:val="24"/>
          <w:lang w:val="en-US"/>
        </w:rPr>
        <w:t xml:space="preserve"> (see section </w:t>
      </w:r>
      <w:r w:rsidR="001E43DD" w:rsidRPr="00C25D43">
        <w:rPr>
          <w:rFonts w:ascii="Arial" w:hAnsi="Arial" w:cs="Arial"/>
          <w:sz w:val="24"/>
          <w:szCs w:val="24"/>
          <w:lang w:val="en-US"/>
        </w:rPr>
        <w:t>6.2</w:t>
      </w:r>
      <w:r w:rsidR="001E43DD">
        <w:rPr>
          <w:rFonts w:ascii="Arial" w:hAnsi="Arial" w:cs="Arial"/>
          <w:sz w:val="24"/>
          <w:szCs w:val="24"/>
          <w:lang w:val="en-US"/>
        </w:rPr>
        <w:t>)</w:t>
      </w:r>
      <w:r>
        <w:rPr>
          <w:rFonts w:ascii="Arial" w:hAnsi="Arial" w:cs="Arial"/>
          <w:sz w:val="24"/>
          <w:szCs w:val="24"/>
          <w:lang w:val="en-US"/>
        </w:rPr>
        <w:t xml:space="preserve">. </w:t>
      </w:r>
      <w:r w:rsidR="006C44B1" w:rsidRPr="006C44B1">
        <w:rPr>
          <w:rFonts w:ascii="Arial" w:hAnsi="Arial" w:cs="Arial"/>
          <w:sz w:val="24"/>
          <w:szCs w:val="24"/>
          <w:lang w:val="en-US"/>
        </w:rPr>
        <w:t xml:space="preserve"> As </w:t>
      </w:r>
      <w:r w:rsidR="006C44B1" w:rsidRPr="006C44B1">
        <w:rPr>
          <w:rFonts w:ascii="Arial" w:hAnsi="Arial" w:cs="Arial"/>
          <w:sz w:val="24"/>
          <w:szCs w:val="24"/>
        </w:rPr>
        <w:t>PAO</w:t>
      </w:r>
      <w:r w:rsidR="009367C9">
        <w:rPr>
          <w:rFonts w:ascii="Arial" w:hAnsi="Arial" w:cs="Arial"/>
          <w:sz w:val="24"/>
          <w:szCs w:val="24"/>
        </w:rPr>
        <w:t>,</w:t>
      </w:r>
      <w:r w:rsidR="00414BC1">
        <w:rPr>
          <w:rFonts w:ascii="Arial" w:hAnsi="Arial" w:cs="Arial"/>
          <w:sz w:val="24"/>
          <w:szCs w:val="24"/>
        </w:rPr>
        <w:t xml:space="preserve"> and on behalf of the four Fisheries Administrations,</w:t>
      </w:r>
      <w:r w:rsidR="006C44B1" w:rsidRPr="006C44B1">
        <w:rPr>
          <w:rFonts w:ascii="Arial" w:hAnsi="Arial" w:cs="Arial"/>
          <w:sz w:val="24"/>
          <w:szCs w:val="24"/>
        </w:rPr>
        <w:t xml:space="preserve"> </w:t>
      </w:r>
      <w:r>
        <w:rPr>
          <w:rFonts w:ascii="Arial" w:hAnsi="Arial" w:cs="Arial"/>
          <w:sz w:val="24"/>
          <w:szCs w:val="24"/>
        </w:rPr>
        <w:t>Defra’s</w:t>
      </w:r>
      <w:r w:rsidR="006C44B1" w:rsidRPr="006C44B1">
        <w:rPr>
          <w:rFonts w:ascii="Arial" w:hAnsi="Arial" w:cs="Arial"/>
          <w:sz w:val="24"/>
          <w:szCs w:val="24"/>
        </w:rPr>
        <w:t xml:space="preserve"> Permanent Secretary has designated the Chief Executive as </w:t>
      </w:r>
      <w:r w:rsidR="006C44B1">
        <w:rPr>
          <w:rFonts w:ascii="Arial" w:hAnsi="Arial" w:cs="Arial"/>
          <w:sz w:val="24"/>
          <w:szCs w:val="24"/>
        </w:rPr>
        <w:t>Seafish</w:t>
      </w:r>
      <w:r w:rsidR="006C44B1" w:rsidRPr="006C44B1">
        <w:rPr>
          <w:rFonts w:ascii="Arial" w:hAnsi="Arial" w:cs="Arial"/>
          <w:sz w:val="24"/>
          <w:szCs w:val="24"/>
        </w:rPr>
        <w:t>’s Accounting Officer (AO), and must be satisfied that:</w:t>
      </w:r>
    </w:p>
    <w:p w:rsidR="006C44B1" w:rsidRDefault="006C44B1" w:rsidP="00377002">
      <w:pPr>
        <w:pStyle w:val="ListParagraph"/>
        <w:numPr>
          <w:ilvl w:val="0"/>
          <w:numId w:val="8"/>
        </w:numPr>
        <w:autoSpaceDE w:val="0"/>
        <w:autoSpaceDN w:val="0"/>
        <w:adjustRightInd w:val="0"/>
        <w:ind w:left="567" w:hanging="357"/>
        <w:contextualSpacing w:val="0"/>
        <w:rPr>
          <w:rFonts w:ascii="Arial" w:hAnsi="Arial" w:cs="Arial"/>
          <w:color w:val="000000"/>
          <w:sz w:val="24"/>
          <w:szCs w:val="24"/>
        </w:rPr>
      </w:pPr>
      <w:r w:rsidRPr="006C44B1">
        <w:rPr>
          <w:rFonts w:ascii="Arial" w:hAnsi="Arial" w:cs="Arial"/>
          <w:color w:val="000000"/>
          <w:sz w:val="24"/>
          <w:szCs w:val="24"/>
        </w:rPr>
        <w:t xml:space="preserve">the financial and other management controls applied by the Department to </w:t>
      </w:r>
      <w:r>
        <w:rPr>
          <w:rFonts w:ascii="Arial" w:hAnsi="Arial" w:cs="Arial"/>
          <w:color w:val="000000"/>
          <w:sz w:val="24"/>
          <w:szCs w:val="24"/>
        </w:rPr>
        <w:t>Seafish</w:t>
      </w:r>
      <w:r w:rsidRPr="006C44B1">
        <w:rPr>
          <w:rFonts w:ascii="Arial" w:hAnsi="Arial" w:cs="Arial"/>
          <w:color w:val="000000"/>
          <w:sz w:val="24"/>
          <w:szCs w:val="24"/>
        </w:rPr>
        <w:t xml:space="preserve"> are appropriate and sufficient to safeguard public funds and for ensuring that </w:t>
      </w:r>
      <w:r>
        <w:rPr>
          <w:rFonts w:ascii="Arial" w:hAnsi="Arial" w:cs="Arial"/>
          <w:color w:val="000000"/>
          <w:sz w:val="24"/>
          <w:szCs w:val="24"/>
        </w:rPr>
        <w:t>Seafish</w:t>
      </w:r>
      <w:r w:rsidRPr="006C44B1">
        <w:rPr>
          <w:rFonts w:ascii="Arial" w:hAnsi="Arial" w:cs="Arial"/>
          <w:color w:val="000000"/>
          <w:sz w:val="24"/>
          <w:szCs w:val="24"/>
        </w:rPr>
        <w:t>’s compliance with those controls is effectively monitored (“public funds” include not only any funds</w:t>
      </w:r>
      <w:r w:rsidR="00897867">
        <w:rPr>
          <w:rFonts w:ascii="Arial" w:hAnsi="Arial" w:cs="Arial"/>
          <w:color w:val="000000"/>
          <w:sz w:val="24"/>
          <w:szCs w:val="24"/>
        </w:rPr>
        <w:t xml:space="preserve"> raised by means of the levy</w:t>
      </w:r>
      <w:r w:rsidRPr="006C44B1">
        <w:rPr>
          <w:rFonts w:ascii="Arial" w:hAnsi="Arial" w:cs="Arial"/>
          <w:color w:val="000000"/>
          <w:sz w:val="24"/>
          <w:szCs w:val="24"/>
        </w:rPr>
        <w:t xml:space="preserve"> but also any other funds generated by approved activities of </w:t>
      </w:r>
      <w:r>
        <w:rPr>
          <w:rFonts w:ascii="Arial" w:hAnsi="Arial" w:cs="Arial"/>
          <w:color w:val="000000"/>
          <w:sz w:val="24"/>
          <w:szCs w:val="24"/>
        </w:rPr>
        <w:t>Seafish</w:t>
      </w:r>
      <w:r w:rsidRPr="006C44B1">
        <w:rPr>
          <w:rFonts w:ascii="Arial" w:hAnsi="Arial" w:cs="Arial"/>
          <w:color w:val="000000"/>
          <w:sz w:val="24"/>
          <w:szCs w:val="24"/>
        </w:rPr>
        <w:t xml:space="preserve">); </w:t>
      </w:r>
    </w:p>
    <w:p w:rsidR="00C32A09" w:rsidRPr="00C32A09" w:rsidRDefault="00C32A09" w:rsidP="00377002">
      <w:pPr>
        <w:pStyle w:val="ListParagraph"/>
        <w:numPr>
          <w:ilvl w:val="0"/>
          <w:numId w:val="8"/>
        </w:numPr>
        <w:autoSpaceDE w:val="0"/>
        <w:autoSpaceDN w:val="0"/>
        <w:adjustRightInd w:val="0"/>
        <w:ind w:left="567" w:hanging="357"/>
        <w:contextualSpacing w:val="0"/>
        <w:rPr>
          <w:rFonts w:ascii="Arial" w:hAnsi="Arial" w:cs="Arial"/>
          <w:color w:val="000000"/>
          <w:sz w:val="24"/>
          <w:szCs w:val="24"/>
        </w:rPr>
      </w:pPr>
      <w:r w:rsidRPr="00C32A09">
        <w:rPr>
          <w:rFonts w:ascii="Arial" w:hAnsi="Arial" w:cs="Arial"/>
          <w:sz w:val="24"/>
          <w:szCs w:val="24"/>
          <w:lang w:eastAsia="en-GB"/>
        </w:rPr>
        <w:t>there are proper financial systems in place which promote the efficient and economical conduct of business and safeguard financial propriety and regularity, and ensure that there is a high standard of financial management and administration in Seafish;</w:t>
      </w:r>
    </w:p>
    <w:p w:rsidR="006C44B1" w:rsidRDefault="006C44B1" w:rsidP="00377002">
      <w:pPr>
        <w:pStyle w:val="ListParagraph"/>
        <w:numPr>
          <w:ilvl w:val="0"/>
          <w:numId w:val="8"/>
        </w:numPr>
        <w:autoSpaceDE w:val="0"/>
        <w:autoSpaceDN w:val="0"/>
        <w:adjustRightInd w:val="0"/>
        <w:ind w:left="567" w:hanging="357"/>
        <w:contextualSpacing w:val="0"/>
        <w:rPr>
          <w:rFonts w:ascii="Arial" w:hAnsi="Arial" w:cs="Arial"/>
          <w:color w:val="000000"/>
          <w:sz w:val="24"/>
          <w:szCs w:val="24"/>
        </w:rPr>
      </w:pPr>
      <w:r>
        <w:rPr>
          <w:rFonts w:ascii="Arial" w:hAnsi="Arial" w:cs="Arial"/>
          <w:color w:val="000000"/>
          <w:sz w:val="24"/>
          <w:szCs w:val="24"/>
        </w:rPr>
        <w:t>Seafish</w:t>
      </w:r>
      <w:r w:rsidRPr="006C44B1">
        <w:rPr>
          <w:rFonts w:ascii="Arial" w:hAnsi="Arial" w:cs="Arial"/>
          <w:color w:val="000000"/>
          <w:sz w:val="24"/>
          <w:szCs w:val="24"/>
        </w:rPr>
        <w:t xml:space="preserve"> has adequate risk management, financial monitoring systems and procedures in place to promote the efficient and economical conduct of its business, safeguard financial propriety and regularity, safeguard its reputation, </w:t>
      </w:r>
      <w:r w:rsidR="00C32A09">
        <w:rPr>
          <w:rFonts w:ascii="Arial" w:hAnsi="Arial" w:cs="Arial"/>
          <w:color w:val="000000"/>
          <w:sz w:val="24"/>
          <w:szCs w:val="24"/>
        </w:rPr>
        <w:t>and ensure business continuity;</w:t>
      </w:r>
    </w:p>
    <w:p w:rsidR="00C32A09" w:rsidRPr="00C32A09" w:rsidRDefault="00C32A09" w:rsidP="00377002">
      <w:pPr>
        <w:pStyle w:val="ListParagraph"/>
        <w:numPr>
          <w:ilvl w:val="0"/>
          <w:numId w:val="8"/>
        </w:numPr>
        <w:autoSpaceDE w:val="0"/>
        <w:autoSpaceDN w:val="0"/>
        <w:adjustRightInd w:val="0"/>
        <w:ind w:left="567" w:hanging="357"/>
        <w:contextualSpacing w:val="0"/>
        <w:rPr>
          <w:rFonts w:ascii="Arial" w:hAnsi="Arial" w:cs="Arial"/>
          <w:color w:val="000000"/>
          <w:sz w:val="24"/>
          <w:szCs w:val="24"/>
        </w:rPr>
      </w:pPr>
      <w:r w:rsidRPr="00B91CB2">
        <w:rPr>
          <w:rFonts w:ascii="Arial" w:hAnsi="Arial" w:cs="Arial"/>
          <w:sz w:val="24"/>
          <w:szCs w:val="24"/>
          <w:lang w:eastAsia="en-GB"/>
        </w:rPr>
        <w:t xml:space="preserve">audit arrangements </w:t>
      </w:r>
      <w:r w:rsidR="00836CC0">
        <w:rPr>
          <w:rFonts w:ascii="Arial" w:hAnsi="Arial" w:cs="Arial"/>
          <w:sz w:val="24"/>
          <w:szCs w:val="24"/>
          <w:lang w:eastAsia="en-GB"/>
        </w:rPr>
        <w:t xml:space="preserve">are in place </w:t>
      </w:r>
      <w:r w:rsidRPr="00B91CB2">
        <w:rPr>
          <w:rFonts w:ascii="Arial" w:hAnsi="Arial" w:cs="Arial"/>
          <w:sz w:val="24"/>
          <w:szCs w:val="24"/>
          <w:lang w:eastAsia="en-GB"/>
        </w:rPr>
        <w:t>which give adequate assurance on money received and expenditure incurred and on the proper management and control of the funds at the disposal of</w:t>
      </w:r>
      <w:r>
        <w:rPr>
          <w:rFonts w:ascii="Arial" w:hAnsi="Arial" w:cs="Arial"/>
          <w:sz w:val="24"/>
          <w:szCs w:val="24"/>
          <w:lang w:eastAsia="en-GB"/>
        </w:rPr>
        <w:t xml:space="preserve"> Seafish</w:t>
      </w:r>
      <w:r>
        <w:rPr>
          <w:rFonts w:ascii="Arial" w:hAnsi="Arial" w:cs="Arial"/>
          <w:sz w:val="24"/>
          <w:szCs w:val="24"/>
        </w:rPr>
        <w:t>; and</w:t>
      </w:r>
    </w:p>
    <w:p w:rsidR="00C32A09" w:rsidRPr="00C32A09" w:rsidRDefault="00C32A09" w:rsidP="00377002">
      <w:pPr>
        <w:pStyle w:val="ListParagraph"/>
        <w:numPr>
          <w:ilvl w:val="0"/>
          <w:numId w:val="8"/>
        </w:numPr>
        <w:autoSpaceDE w:val="0"/>
        <w:autoSpaceDN w:val="0"/>
        <w:adjustRightInd w:val="0"/>
        <w:ind w:left="567" w:hanging="357"/>
        <w:contextualSpacing w:val="0"/>
        <w:rPr>
          <w:rFonts w:ascii="Arial" w:hAnsi="Arial" w:cs="Arial"/>
          <w:color w:val="000000"/>
          <w:sz w:val="24"/>
          <w:szCs w:val="24"/>
        </w:rPr>
      </w:pPr>
      <w:r w:rsidRPr="00C32A09">
        <w:rPr>
          <w:rFonts w:ascii="Arial" w:hAnsi="Arial" w:cs="Arial"/>
          <w:sz w:val="24"/>
          <w:szCs w:val="24"/>
          <w:lang w:eastAsia="en-GB"/>
        </w:rPr>
        <w:t>all</w:t>
      </w:r>
      <w:r w:rsidR="00A43C13">
        <w:rPr>
          <w:rFonts w:ascii="Arial" w:hAnsi="Arial" w:cs="Arial"/>
          <w:sz w:val="24"/>
          <w:szCs w:val="24"/>
          <w:lang w:eastAsia="en-GB"/>
        </w:rPr>
        <w:t xml:space="preserve"> Seafish spending is </w:t>
      </w:r>
      <w:r w:rsidR="00E43A7E">
        <w:rPr>
          <w:rFonts w:ascii="Arial" w:hAnsi="Arial" w:cs="Arial"/>
          <w:sz w:val="24"/>
          <w:szCs w:val="24"/>
          <w:lang w:eastAsia="en-GB"/>
        </w:rPr>
        <w:t>for the purposes intended by the</w:t>
      </w:r>
      <w:r w:rsidR="00A43C13">
        <w:rPr>
          <w:rFonts w:ascii="Arial" w:hAnsi="Arial" w:cs="Arial"/>
          <w:sz w:val="24"/>
          <w:szCs w:val="24"/>
          <w:lang w:eastAsia="en-GB"/>
        </w:rPr>
        <w:t xml:space="preserve"> </w:t>
      </w:r>
      <w:r w:rsidRPr="00C32A09">
        <w:rPr>
          <w:rFonts w:ascii="Arial" w:hAnsi="Arial" w:cs="Arial"/>
          <w:sz w:val="24"/>
          <w:szCs w:val="24"/>
          <w:lang w:eastAsia="en-GB"/>
        </w:rPr>
        <w:t>Fisheries Act 1981</w:t>
      </w:r>
      <w:r w:rsidR="00F201FB">
        <w:rPr>
          <w:rFonts w:ascii="Arial" w:hAnsi="Arial" w:cs="Arial"/>
          <w:sz w:val="24"/>
          <w:szCs w:val="24"/>
          <w:lang w:eastAsia="en-GB"/>
        </w:rPr>
        <w:t xml:space="preserve"> </w:t>
      </w:r>
      <w:r w:rsidRPr="00C32A09">
        <w:rPr>
          <w:rFonts w:ascii="Arial" w:hAnsi="Arial" w:cs="Arial"/>
          <w:sz w:val="24"/>
          <w:szCs w:val="24"/>
          <w:lang w:eastAsia="en-GB"/>
        </w:rPr>
        <w:t>(as amended, and which will include some functions transferred from other legislation) and that no other spending is incurred.</w:t>
      </w:r>
    </w:p>
    <w:p w:rsidR="009367C9" w:rsidRDefault="009367C9" w:rsidP="00116E79">
      <w:pPr>
        <w:rPr>
          <w:rFonts w:ascii="Arial" w:hAnsi="Arial" w:cs="Arial"/>
          <w:color w:val="000000"/>
          <w:sz w:val="24"/>
          <w:szCs w:val="24"/>
        </w:rPr>
      </w:pPr>
      <w:r w:rsidRPr="009367C9">
        <w:rPr>
          <w:rFonts w:ascii="Arial" w:hAnsi="Arial" w:cs="Arial"/>
          <w:color w:val="000000"/>
          <w:sz w:val="24"/>
          <w:szCs w:val="24"/>
        </w:rPr>
        <w:t xml:space="preserve">A list of delegated authorities for Seafish is set out at </w:t>
      </w:r>
      <w:r w:rsidRPr="00C25D43">
        <w:rPr>
          <w:rFonts w:ascii="Arial" w:hAnsi="Arial" w:cs="Arial"/>
          <w:color w:val="000000"/>
          <w:sz w:val="24"/>
          <w:szCs w:val="24"/>
        </w:rPr>
        <w:t xml:space="preserve">Annex </w:t>
      </w:r>
      <w:r w:rsidR="00C25D43" w:rsidRPr="00C25D43">
        <w:rPr>
          <w:rFonts w:ascii="Arial" w:hAnsi="Arial" w:cs="Arial"/>
          <w:color w:val="000000"/>
          <w:sz w:val="24"/>
          <w:szCs w:val="24"/>
        </w:rPr>
        <w:t>4</w:t>
      </w:r>
      <w:r w:rsidR="008B0261">
        <w:rPr>
          <w:rFonts w:ascii="Arial" w:hAnsi="Arial" w:cs="Arial"/>
          <w:color w:val="000000"/>
          <w:sz w:val="24"/>
          <w:szCs w:val="24"/>
        </w:rPr>
        <w:t>.  These are</w:t>
      </w:r>
      <w:r w:rsidRPr="009367C9">
        <w:rPr>
          <w:rFonts w:ascii="Arial" w:hAnsi="Arial" w:cs="Arial"/>
          <w:color w:val="000000"/>
          <w:sz w:val="24"/>
          <w:szCs w:val="24"/>
        </w:rPr>
        <w:t xml:space="preserve"> delegated by Defra on behalf of the four </w:t>
      </w:r>
      <w:r w:rsidR="00BB1054">
        <w:rPr>
          <w:rFonts w:ascii="Arial" w:hAnsi="Arial" w:cs="Arial"/>
          <w:color w:val="000000"/>
          <w:sz w:val="24"/>
          <w:szCs w:val="24"/>
        </w:rPr>
        <w:t>F</w:t>
      </w:r>
      <w:r w:rsidRPr="009367C9">
        <w:rPr>
          <w:rFonts w:ascii="Arial" w:hAnsi="Arial" w:cs="Arial"/>
          <w:color w:val="000000"/>
          <w:sz w:val="24"/>
          <w:szCs w:val="24"/>
        </w:rPr>
        <w:t xml:space="preserve">isheries </w:t>
      </w:r>
      <w:r w:rsidR="00BB1054">
        <w:rPr>
          <w:rFonts w:ascii="Arial" w:hAnsi="Arial" w:cs="Arial"/>
          <w:color w:val="000000"/>
          <w:sz w:val="24"/>
          <w:szCs w:val="24"/>
        </w:rPr>
        <w:t>A</w:t>
      </w:r>
      <w:r w:rsidRPr="009367C9">
        <w:rPr>
          <w:rFonts w:ascii="Arial" w:hAnsi="Arial" w:cs="Arial"/>
          <w:color w:val="000000"/>
          <w:sz w:val="24"/>
          <w:szCs w:val="24"/>
        </w:rPr>
        <w:t>dministrations and in line with HM Treasury spending controls.</w:t>
      </w:r>
    </w:p>
    <w:p w:rsidR="00C32A09" w:rsidRPr="009367C9" w:rsidRDefault="006C44B1" w:rsidP="00116E79">
      <w:pPr>
        <w:rPr>
          <w:rFonts w:ascii="Arial" w:hAnsi="Arial" w:cs="Arial"/>
          <w:color w:val="000000"/>
          <w:sz w:val="24"/>
          <w:szCs w:val="24"/>
        </w:rPr>
      </w:pPr>
      <w:r w:rsidRPr="006C44B1">
        <w:rPr>
          <w:rFonts w:ascii="Arial" w:hAnsi="Arial" w:cs="Arial"/>
          <w:sz w:val="24"/>
          <w:szCs w:val="24"/>
          <w:lang w:val="en-US"/>
        </w:rPr>
        <w:t xml:space="preserve">The PAO may withdraw the AO designation if they believe that the incumbent is no </w:t>
      </w:r>
      <w:r w:rsidRPr="006C44B1">
        <w:rPr>
          <w:rFonts w:ascii="Arial" w:hAnsi="Arial" w:cs="Arial"/>
          <w:color w:val="000000"/>
          <w:sz w:val="24"/>
          <w:szCs w:val="24"/>
          <w:lang w:val="en-US"/>
        </w:rPr>
        <w:t>longer suitable for the role.</w:t>
      </w:r>
      <w:r w:rsidR="00897867">
        <w:rPr>
          <w:rFonts w:ascii="Arial" w:hAnsi="Arial" w:cs="Arial"/>
          <w:color w:val="000000"/>
          <w:sz w:val="24"/>
          <w:szCs w:val="24"/>
          <w:lang w:val="en-US"/>
        </w:rPr>
        <w:t xml:space="preserve"> </w:t>
      </w:r>
      <w:r w:rsidRPr="006C44B1">
        <w:rPr>
          <w:rFonts w:ascii="Arial" w:hAnsi="Arial" w:cs="Arial"/>
          <w:color w:val="000000"/>
          <w:sz w:val="24"/>
          <w:szCs w:val="24"/>
          <w:lang w:val="en-US"/>
        </w:rPr>
        <w:t>Further information on the role of accounting officers is</w:t>
      </w:r>
      <w:r w:rsidRPr="006C44B1">
        <w:rPr>
          <w:rFonts w:ascii="Arial" w:hAnsi="Arial" w:cs="Arial"/>
          <w:color w:val="000000"/>
          <w:sz w:val="24"/>
          <w:szCs w:val="24"/>
          <w:lang w:eastAsia="en-GB"/>
        </w:rPr>
        <w:t xml:space="preserve"> set out in </w:t>
      </w:r>
      <w:r w:rsidRPr="006C44B1">
        <w:rPr>
          <w:rFonts w:ascii="Arial" w:hAnsi="Arial" w:cs="Arial"/>
          <w:color w:val="000000"/>
          <w:sz w:val="24"/>
          <w:szCs w:val="24"/>
        </w:rPr>
        <w:t xml:space="preserve">Chapter 3 of </w:t>
      </w:r>
      <w:hyperlink r:id="rId27" w:history="1">
        <w:r w:rsidRPr="006C44B1">
          <w:rPr>
            <w:rStyle w:val="Hyperlink"/>
            <w:rFonts w:ascii="Arial" w:hAnsi="Arial" w:cs="Arial"/>
            <w:i/>
            <w:sz w:val="24"/>
            <w:szCs w:val="24"/>
          </w:rPr>
          <w:t>Managing Public Money</w:t>
        </w:r>
      </w:hyperlink>
      <w:r w:rsidRPr="006C44B1">
        <w:rPr>
          <w:rFonts w:ascii="Arial" w:hAnsi="Arial" w:cs="Arial"/>
          <w:i/>
          <w:color w:val="000000"/>
          <w:sz w:val="24"/>
          <w:szCs w:val="24"/>
        </w:rPr>
        <w:t>.</w:t>
      </w:r>
    </w:p>
    <w:p w:rsidR="00932D44" w:rsidRDefault="00932D44" w:rsidP="005C4106">
      <w:pPr>
        <w:pStyle w:val="SFFworkdocheading2"/>
        <w:numPr>
          <w:ilvl w:val="1"/>
          <w:numId w:val="36"/>
        </w:numPr>
      </w:pPr>
      <w:bookmarkStart w:id="232" w:name="_Toc333484062"/>
      <w:r>
        <w:t>Defra Finance Director and finance teams</w:t>
      </w:r>
      <w:bookmarkEnd w:id="232"/>
    </w:p>
    <w:p w:rsidR="00A87C9A" w:rsidRPr="00A87C9A" w:rsidRDefault="00A87C9A" w:rsidP="00A87C9A">
      <w:pPr>
        <w:rPr>
          <w:rFonts w:ascii="Arial" w:hAnsi="Arial" w:cs="Arial"/>
          <w:sz w:val="24"/>
          <w:szCs w:val="24"/>
        </w:rPr>
      </w:pPr>
      <w:r w:rsidRPr="00A87C9A">
        <w:rPr>
          <w:rFonts w:ascii="Arial" w:hAnsi="Arial" w:cs="Arial"/>
          <w:sz w:val="24"/>
          <w:szCs w:val="24"/>
        </w:rPr>
        <w:t xml:space="preserve">The Defra Finance Director provides financial leadership, both within the Department and to its arm’s length bodies.  The main responsibilities and duties of finance directors are set out in </w:t>
      </w:r>
      <w:hyperlink r:id="rId28" w:history="1">
        <w:r w:rsidRPr="00A87C9A">
          <w:rPr>
            <w:rStyle w:val="Hyperlink"/>
            <w:rFonts w:ascii="Arial" w:hAnsi="Arial" w:cs="Arial"/>
            <w:sz w:val="24"/>
            <w:szCs w:val="24"/>
          </w:rPr>
          <w:t>Annex 4.1</w:t>
        </w:r>
      </w:hyperlink>
      <w:r w:rsidRPr="00A87C9A">
        <w:rPr>
          <w:rFonts w:ascii="Arial" w:hAnsi="Arial" w:cs="Arial"/>
          <w:sz w:val="24"/>
          <w:szCs w:val="24"/>
        </w:rPr>
        <w:t xml:space="preserve"> of ‘</w:t>
      </w:r>
      <w:r w:rsidRPr="00A87C9A">
        <w:rPr>
          <w:rFonts w:ascii="Arial" w:hAnsi="Arial" w:cs="Arial"/>
          <w:i/>
          <w:sz w:val="24"/>
          <w:szCs w:val="24"/>
        </w:rPr>
        <w:t>Managing Public Money’</w:t>
      </w:r>
      <w:r w:rsidRPr="00A87C9A">
        <w:rPr>
          <w:rFonts w:ascii="Arial" w:hAnsi="Arial" w:cs="Arial"/>
          <w:sz w:val="24"/>
          <w:szCs w:val="24"/>
        </w:rPr>
        <w:t>.  These duties include ensuring that the financial aspects of the Defra Principal Accounting Officer’s responsibilities are carried through to the organisation and its arm’s length bodies in depth.</w:t>
      </w:r>
    </w:p>
    <w:p w:rsidR="00A87C9A" w:rsidRDefault="00A87C9A" w:rsidP="00A87C9A">
      <w:r w:rsidRPr="00A87C9A">
        <w:rPr>
          <w:rFonts w:ascii="Arial" w:hAnsi="Arial" w:cs="Arial"/>
          <w:sz w:val="24"/>
          <w:szCs w:val="24"/>
        </w:rPr>
        <w:t>The</w:t>
      </w:r>
      <w:r w:rsidR="00C32A09">
        <w:rPr>
          <w:rFonts w:ascii="Arial" w:hAnsi="Arial" w:cs="Arial"/>
          <w:sz w:val="24"/>
          <w:szCs w:val="24"/>
        </w:rPr>
        <w:t>refore, on behalf of the four Fisheries Administrations, the</w:t>
      </w:r>
      <w:r w:rsidRPr="00A87C9A">
        <w:rPr>
          <w:rFonts w:ascii="Arial" w:hAnsi="Arial" w:cs="Arial"/>
          <w:sz w:val="24"/>
          <w:szCs w:val="24"/>
        </w:rPr>
        <w:t xml:space="preserve"> Defra finance team</w:t>
      </w:r>
      <w:r w:rsidR="0088164B">
        <w:rPr>
          <w:rFonts w:ascii="Arial" w:hAnsi="Arial" w:cs="Arial"/>
          <w:sz w:val="24"/>
          <w:szCs w:val="24"/>
        </w:rPr>
        <w:t>s</w:t>
      </w:r>
      <w:r w:rsidRPr="00A87C9A">
        <w:rPr>
          <w:rFonts w:ascii="Arial" w:hAnsi="Arial" w:cs="Arial"/>
          <w:sz w:val="24"/>
          <w:szCs w:val="24"/>
        </w:rPr>
        <w:t xml:space="preserve"> will support the </w:t>
      </w:r>
      <w:r w:rsidR="00C32A09">
        <w:rPr>
          <w:rFonts w:ascii="Arial" w:hAnsi="Arial" w:cs="Arial"/>
          <w:sz w:val="24"/>
          <w:szCs w:val="24"/>
        </w:rPr>
        <w:t>sponsorship teams</w:t>
      </w:r>
      <w:r w:rsidRPr="00A87C9A">
        <w:rPr>
          <w:rFonts w:ascii="Arial" w:hAnsi="Arial" w:cs="Arial"/>
          <w:sz w:val="24"/>
          <w:szCs w:val="24"/>
        </w:rPr>
        <w:t xml:space="preserve"> in </w:t>
      </w:r>
      <w:r w:rsidR="00C32A09">
        <w:rPr>
          <w:rFonts w:ascii="Arial" w:hAnsi="Arial" w:cs="Arial"/>
          <w:sz w:val="24"/>
          <w:szCs w:val="24"/>
        </w:rPr>
        <w:t>their</w:t>
      </w:r>
      <w:r w:rsidRPr="00A87C9A">
        <w:rPr>
          <w:rFonts w:ascii="Arial" w:hAnsi="Arial" w:cs="Arial"/>
          <w:sz w:val="24"/>
          <w:szCs w:val="24"/>
        </w:rPr>
        <w:t xml:space="preserve"> role, and act as a central point of contact for both </w:t>
      </w:r>
      <w:r>
        <w:rPr>
          <w:rFonts w:ascii="Arial" w:hAnsi="Arial" w:cs="Arial"/>
          <w:sz w:val="24"/>
          <w:szCs w:val="24"/>
        </w:rPr>
        <w:t>Seafish</w:t>
      </w:r>
      <w:r w:rsidRPr="00A87C9A">
        <w:rPr>
          <w:rFonts w:ascii="Arial" w:hAnsi="Arial" w:cs="Arial"/>
          <w:sz w:val="24"/>
          <w:szCs w:val="24"/>
        </w:rPr>
        <w:t xml:space="preserve"> and the sponsor</w:t>
      </w:r>
      <w:r w:rsidR="00C32A09">
        <w:rPr>
          <w:rFonts w:ascii="Arial" w:hAnsi="Arial" w:cs="Arial"/>
          <w:sz w:val="24"/>
          <w:szCs w:val="24"/>
        </w:rPr>
        <w:t>ship</w:t>
      </w:r>
      <w:r w:rsidRPr="00A87C9A">
        <w:rPr>
          <w:rFonts w:ascii="Arial" w:hAnsi="Arial" w:cs="Arial"/>
          <w:sz w:val="24"/>
          <w:szCs w:val="24"/>
        </w:rPr>
        <w:t xml:space="preserve"> team</w:t>
      </w:r>
      <w:r w:rsidR="00C32A09">
        <w:rPr>
          <w:rFonts w:ascii="Arial" w:hAnsi="Arial" w:cs="Arial"/>
          <w:sz w:val="24"/>
          <w:szCs w:val="24"/>
        </w:rPr>
        <w:t>s</w:t>
      </w:r>
      <w:r w:rsidRPr="00A87C9A">
        <w:rPr>
          <w:rFonts w:ascii="Arial" w:hAnsi="Arial" w:cs="Arial"/>
          <w:sz w:val="24"/>
          <w:szCs w:val="24"/>
        </w:rPr>
        <w:t xml:space="preserve"> on all specific financial matters.  Where necessary </w:t>
      </w:r>
      <w:r>
        <w:rPr>
          <w:rFonts w:ascii="Arial" w:hAnsi="Arial" w:cs="Arial"/>
          <w:sz w:val="24"/>
          <w:szCs w:val="24"/>
        </w:rPr>
        <w:t>Seafish</w:t>
      </w:r>
      <w:r w:rsidR="008B0261">
        <w:rPr>
          <w:rFonts w:ascii="Arial" w:hAnsi="Arial" w:cs="Arial"/>
          <w:sz w:val="24"/>
          <w:szCs w:val="24"/>
        </w:rPr>
        <w:t xml:space="preserve">’s Accounting Officer and </w:t>
      </w:r>
      <w:r w:rsidR="00116E79">
        <w:rPr>
          <w:rFonts w:ascii="Arial" w:hAnsi="Arial" w:cs="Arial"/>
          <w:sz w:val="24"/>
          <w:szCs w:val="24"/>
        </w:rPr>
        <w:t>F</w:t>
      </w:r>
      <w:r w:rsidRPr="00A87C9A">
        <w:rPr>
          <w:rFonts w:ascii="Arial" w:hAnsi="Arial" w:cs="Arial"/>
          <w:sz w:val="24"/>
          <w:szCs w:val="24"/>
        </w:rPr>
        <w:t xml:space="preserve">inance </w:t>
      </w:r>
      <w:r w:rsidR="00116E79">
        <w:rPr>
          <w:rFonts w:ascii="Arial" w:hAnsi="Arial" w:cs="Arial"/>
          <w:sz w:val="24"/>
          <w:szCs w:val="24"/>
        </w:rPr>
        <w:t>D</w:t>
      </w:r>
      <w:r w:rsidRPr="00A87C9A">
        <w:rPr>
          <w:rFonts w:ascii="Arial" w:hAnsi="Arial" w:cs="Arial"/>
          <w:sz w:val="24"/>
          <w:szCs w:val="24"/>
        </w:rPr>
        <w:t xml:space="preserve">irector will have access to </w:t>
      </w:r>
      <w:r w:rsidR="00C32A09">
        <w:rPr>
          <w:rFonts w:ascii="Arial" w:hAnsi="Arial" w:cs="Arial"/>
          <w:sz w:val="24"/>
          <w:szCs w:val="24"/>
        </w:rPr>
        <w:t>Defra’s</w:t>
      </w:r>
      <w:r w:rsidRPr="00A87C9A">
        <w:rPr>
          <w:rFonts w:ascii="Arial" w:hAnsi="Arial" w:cs="Arial"/>
          <w:sz w:val="24"/>
          <w:szCs w:val="24"/>
        </w:rPr>
        <w:t xml:space="preserve"> </w:t>
      </w:r>
      <w:r w:rsidR="00116E79">
        <w:rPr>
          <w:rFonts w:ascii="Arial" w:hAnsi="Arial" w:cs="Arial"/>
          <w:sz w:val="24"/>
          <w:szCs w:val="24"/>
        </w:rPr>
        <w:t>F</w:t>
      </w:r>
      <w:r w:rsidRPr="00A87C9A">
        <w:rPr>
          <w:rFonts w:ascii="Arial" w:hAnsi="Arial" w:cs="Arial"/>
          <w:sz w:val="24"/>
          <w:szCs w:val="24"/>
        </w:rPr>
        <w:t xml:space="preserve">inance </w:t>
      </w:r>
      <w:r w:rsidR="00116E79">
        <w:rPr>
          <w:rFonts w:ascii="Arial" w:hAnsi="Arial" w:cs="Arial"/>
          <w:sz w:val="24"/>
          <w:szCs w:val="24"/>
        </w:rPr>
        <w:t>D</w:t>
      </w:r>
      <w:r w:rsidRPr="00A87C9A">
        <w:rPr>
          <w:rFonts w:ascii="Arial" w:hAnsi="Arial" w:cs="Arial"/>
          <w:sz w:val="24"/>
          <w:szCs w:val="24"/>
        </w:rPr>
        <w:t>irector</w:t>
      </w:r>
      <w:r w:rsidRPr="00A87C9A">
        <w:rPr>
          <w:rFonts w:ascii="Arial" w:hAnsi="Arial" w:cs="Arial"/>
          <w:b/>
          <w:sz w:val="24"/>
          <w:szCs w:val="24"/>
        </w:rPr>
        <w:t>.</w:t>
      </w:r>
    </w:p>
    <w:p w:rsidR="00400C8F" w:rsidRDefault="00400C8F" w:rsidP="005C4106">
      <w:pPr>
        <w:pStyle w:val="SFFworkdocheading2"/>
        <w:numPr>
          <w:ilvl w:val="1"/>
          <w:numId w:val="36"/>
        </w:numPr>
      </w:pPr>
      <w:bookmarkStart w:id="233" w:name="_Toc333484063"/>
      <w:r w:rsidRPr="002168B7">
        <w:t>Seafish Board</w:t>
      </w:r>
      <w:bookmarkEnd w:id="233"/>
    </w:p>
    <w:p w:rsidR="00400C8F" w:rsidRDefault="00400C8F" w:rsidP="00400C8F">
      <w:pPr>
        <w:rPr>
          <w:rFonts w:ascii="Arial" w:hAnsi="Arial" w:cs="Arial"/>
          <w:sz w:val="24"/>
          <w:szCs w:val="24"/>
        </w:rPr>
      </w:pPr>
      <w:r w:rsidRPr="00392CAA">
        <w:rPr>
          <w:rFonts w:ascii="Arial" w:hAnsi="Arial" w:cs="Arial"/>
          <w:spacing w:val="-3"/>
          <w:sz w:val="24"/>
          <w:szCs w:val="24"/>
        </w:rPr>
        <w:t>Collectively, the Chair, Deputy Chair and Board are the “Authority” as defined in section 1 of the Act</w:t>
      </w:r>
      <w:r>
        <w:rPr>
          <w:rFonts w:ascii="Arial" w:hAnsi="Arial" w:cs="Arial"/>
          <w:spacing w:val="-3"/>
          <w:sz w:val="24"/>
          <w:szCs w:val="24"/>
        </w:rPr>
        <w:t>.</w:t>
      </w:r>
      <w:r w:rsidRPr="00392CAA">
        <w:rPr>
          <w:rFonts w:ascii="Arial" w:hAnsi="Arial" w:cs="Arial"/>
          <w:spacing w:val="-3"/>
          <w:sz w:val="24"/>
          <w:szCs w:val="24"/>
        </w:rPr>
        <w:t xml:space="preserve"> </w:t>
      </w:r>
      <w:r w:rsidRPr="0029739C">
        <w:rPr>
          <w:rFonts w:ascii="Arial" w:hAnsi="Arial" w:cs="Arial"/>
          <w:spacing w:val="-3"/>
          <w:sz w:val="24"/>
          <w:szCs w:val="24"/>
        </w:rPr>
        <w:t xml:space="preserve">The Board of </w:t>
      </w:r>
      <w:r>
        <w:rPr>
          <w:rFonts w:ascii="Arial" w:hAnsi="Arial" w:cs="Arial"/>
          <w:spacing w:val="-3"/>
          <w:sz w:val="24"/>
          <w:szCs w:val="24"/>
        </w:rPr>
        <w:t>Seafish</w:t>
      </w:r>
      <w:r w:rsidRPr="0029739C">
        <w:rPr>
          <w:rFonts w:ascii="Arial" w:hAnsi="Arial" w:cs="Arial"/>
          <w:spacing w:val="-3"/>
          <w:sz w:val="24"/>
          <w:szCs w:val="24"/>
        </w:rPr>
        <w:t xml:space="preserve"> has collective responsibility for the overall performance and success of </w:t>
      </w:r>
      <w:r>
        <w:rPr>
          <w:rFonts w:ascii="Arial" w:hAnsi="Arial" w:cs="Arial"/>
          <w:spacing w:val="-3"/>
          <w:sz w:val="24"/>
          <w:szCs w:val="24"/>
        </w:rPr>
        <w:t>Seafish</w:t>
      </w:r>
      <w:r w:rsidRPr="0029739C">
        <w:rPr>
          <w:rFonts w:ascii="Arial" w:hAnsi="Arial" w:cs="Arial"/>
          <w:spacing w:val="-3"/>
          <w:sz w:val="24"/>
          <w:szCs w:val="24"/>
        </w:rPr>
        <w:t xml:space="preserve">, for ensuring it carries out its statutory duties and delivers its priorities as agreed with the </w:t>
      </w:r>
      <w:r>
        <w:rPr>
          <w:rFonts w:ascii="Arial" w:hAnsi="Arial" w:cs="Arial"/>
          <w:spacing w:val="-3"/>
          <w:sz w:val="24"/>
          <w:szCs w:val="24"/>
        </w:rPr>
        <w:t>Fisheries Ministers</w:t>
      </w:r>
      <w:r w:rsidRPr="0029739C">
        <w:rPr>
          <w:rFonts w:ascii="Arial" w:hAnsi="Arial" w:cs="Arial"/>
          <w:spacing w:val="-3"/>
          <w:sz w:val="24"/>
          <w:szCs w:val="24"/>
        </w:rPr>
        <w:t xml:space="preserve">.  The Board is also responsible for holding the Chief Executive to account, ensuring that </w:t>
      </w:r>
      <w:r>
        <w:rPr>
          <w:rFonts w:ascii="Arial" w:hAnsi="Arial" w:cs="Arial"/>
          <w:spacing w:val="-3"/>
          <w:sz w:val="24"/>
          <w:szCs w:val="24"/>
        </w:rPr>
        <w:t>Seafish</w:t>
      </w:r>
      <w:r w:rsidRPr="0029739C">
        <w:rPr>
          <w:rFonts w:ascii="Arial" w:hAnsi="Arial" w:cs="Arial"/>
          <w:spacing w:val="-3"/>
          <w:sz w:val="24"/>
          <w:szCs w:val="24"/>
        </w:rPr>
        <w:t xml:space="preserve"> is properly and effectively managed, and provides stewardship for the public funds entrusted to it.</w:t>
      </w:r>
      <w:r w:rsidRPr="0029739C">
        <w:rPr>
          <w:rFonts w:ascii="Arial" w:hAnsi="Arial" w:cs="Arial"/>
          <w:sz w:val="24"/>
          <w:szCs w:val="24"/>
        </w:rPr>
        <w:t xml:space="preserve">  </w:t>
      </w:r>
    </w:p>
    <w:p w:rsidR="00400C8F" w:rsidRDefault="00400C8F" w:rsidP="00400C8F">
      <w:pPr>
        <w:rPr>
          <w:rFonts w:ascii="Arial" w:hAnsi="Arial" w:cs="Arial"/>
          <w:sz w:val="24"/>
          <w:szCs w:val="24"/>
        </w:rPr>
      </w:pPr>
      <w:r>
        <w:rPr>
          <w:rFonts w:ascii="Arial" w:hAnsi="Arial" w:cs="Arial"/>
          <w:sz w:val="24"/>
          <w:szCs w:val="24"/>
        </w:rPr>
        <w:t>In delivering their duties, the Board will act collectively in the interests of the UK seafood industry.</w:t>
      </w:r>
    </w:p>
    <w:p w:rsidR="00400C8F" w:rsidRDefault="00400C8F" w:rsidP="00400C8F">
      <w:pPr>
        <w:rPr>
          <w:rFonts w:ascii="Arial" w:hAnsi="Arial" w:cs="Arial"/>
          <w:sz w:val="24"/>
          <w:szCs w:val="24"/>
        </w:rPr>
      </w:pPr>
      <w:r>
        <w:rPr>
          <w:rFonts w:ascii="Arial" w:hAnsi="Arial" w:cs="Arial"/>
          <w:sz w:val="24"/>
          <w:szCs w:val="24"/>
        </w:rPr>
        <w:t xml:space="preserve">The Seafish Board is appointed and remunerated by the Fisheries Ministers and is appointed in line with the guidance of the Office of the Commissioner for Public Appointments (OCPA).  </w:t>
      </w:r>
      <w:r w:rsidRPr="0029739C">
        <w:rPr>
          <w:rFonts w:ascii="Arial" w:hAnsi="Arial" w:cs="Arial"/>
          <w:sz w:val="24"/>
          <w:szCs w:val="24"/>
        </w:rPr>
        <w:t xml:space="preserve">More specifically, and in pursuit of its </w:t>
      </w:r>
      <w:r w:rsidRPr="00BD38EB">
        <w:rPr>
          <w:rFonts w:ascii="Arial" w:hAnsi="Arial" w:cs="Arial"/>
          <w:sz w:val="24"/>
          <w:szCs w:val="24"/>
        </w:rPr>
        <w:t xml:space="preserve">wider corporate responsibilities, the </w:t>
      </w:r>
      <w:r>
        <w:rPr>
          <w:rFonts w:ascii="Arial" w:hAnsi="Arial" w:cs="Arial"/>
          <w:sz w:val="24"/>
          <w:szCs w:val="24"/>
        </w:rPr>
        <w:t xml:space="preserve">Seafish </w:t>
      </w:r>
      <w:r w:rsidRPr="00BD38EB">
        <w:rPr>
          <w:rFonts w:ascii="Arial" w:hAnsi="Arial" w:cs="Arial"/>
          <w:sz w:val="24"/>
          <w:szCs w:val="24"/>
        </w:rPr>
        <w:t>Board:</w:t>
      </w:r>
    </w:p>
    <w:p w:rsidR="00400C8F" w:rsidRPr="00AF1B35" w:rsidRDefault="00400C8F" w:rsidP="005C4106">
      <w:pPr>
        <w:numPr>
          <w:ilvl w:val="0"/>
          <w:numId w:val="20"/>
        </w:numPr>
        <w:autoSpaceDE w:val="0"/>
        <w:autoSpaceDN w:val="0"/>
        <w:adjustRightInd w:val="0"/>
        <w:ind w:left="714" w:hanging="357"/>
        <w:rPr>
          <w:rFonts w:ascii="Arial" w:hAnsi="Arial" w:cs="Arial"/>
          <w:sz w:val="24"/>
          <w:szCs w:val="24"/>
          <w:lang w:eastAsia="en-GB"/>
        </w:rPr>
      </w:pPr>
      <w:r w:rsidRPr="00AF1B35">
        <w:rPr>
          <w:rFonts w:ascii="Arial" w:hAnsi="Arial" w:cs="Arial"/>
          <w:sz w:val="24"/>
          <w:szCs w:val="24"/>
          <w:lang w:eastAsia="en-GB"/>
        </w:rPr>
        <w:t xml:space="preserve">provides strategic direction and leadership to the organisation </w:t>
      </w:r>
      <w:r w:rsidRPr="00AF1B35">
        <w:rPr>
          <w:rFonts w:ascii="Arial" w:hAnsi="Arial" w:cs="Arial"/>
          <w:sz w:val="24"/>
          <w:szCs w:val="24"/>
        </w:rPr>
        <w:t xml:space="preserve">following consultation with the sea food industry and Government, </w:t>
      </w:r>
      <w:r w:rsidRPr="00AF1B35">
        <w:rPr>
          <w:rFonts w:ascii="Arial" w:hAnsi="Arial" w:cs="Arial"/>
          <w:sz w:val="24"/>
          <w:szCs w:val="24"/>
          <w:lang w:eastAsia="en-GB"/>
        </w:rPr>
        <w:t>which balances the priorities of the seafood industry in the UK as a whole;</w:t>
      </w:r>
    </w:p>
    <w:p w:rsidR="00400C8F" w:rsidRPr="00BD38EB" w:rsidRDefault="00400C8F" w:rsidP="005C4106">
      <w:pPr>
        <w:numPr>
          <w:ilvl w:val="0"/>
          <w:numId w:val="20"/>
        </w:numPr>
        <w:autoSpaceDE w:val="0"/>
        <w:autoSpaceDN w:val="0"/>
        <w:adjustRightInd w:val="0"/>
        <w:ind w:left="714" w:hanging="357"/>
        <w:rPr>
          <w:rFonts w:ascii="Arial" w:hAnsi="Arial" w:cs="Arial"/>
          <w:sz w:val="24"/>
          <w:szCs w:val="24"/>
          <w:lang w:eastAsia="en-GB"/>
        </w:rPr>
      </w:pPr>
      <w:r w:rsidRPr="00BD38EB">
        <w:rPr>
          <w:rFonts w:ascii="Arial" w:hAnsi="Arial" w:cs="Arial"/>
          <w:sz w:val="24"/>
          <w:szCs w:val="24"/>
          <w:lang w:eastAsia="en-GB"/>
        </w:rPr>
        <w:t>drives performance and holds the Executive to account against its corporate plans;</w:t>
      </w:r>
    </w:p>
    <w:p w:rsidR="00400C8F" w:rsidRPr="00BD38EB" w:rsidRDefault="00400C8F" w:rsidP="005C4106">
      <w:pPr>
        <w:numPr>
          <w:ilvl w:val="0"/>
          <w:numId w:val="20"/>
        </w:numPr>
        <w:autoSpaceDE w:val="0"/>
        <w:autoSpaceDN w:val="0"/>
        <w:adjustRightInd w:val="0"/>
        <w:ind w:left="714" w:hanging="357"/>
        <w:rPr>
          <w:rFonts w:ascii="Arial" w:hAnsi="Arial" w:cs="Arial"/>
          <w:sz w:val="24"/>
          <w:szCs w:val="24"/>
          <w:lang w:eastAsia="en-GB"/>
        </w:rPr>
      </w:pPr>
      <w:r w:rsidRPr="00BD38EB">
        <w:rPr>
          <w:rFonts w:ascii="Arial" w:hAnsi="Arial" w:cs="Arial"/>
          <w:sz w:val="24"/>
          <w:szCs w:val="24"/>
          <w:lang w:eastAsia="en-GB"/>
        </w:rPr>
        <w:t>develops and</w:t>
      </w:r>
      <w:r w:rsidRPr="00BD38EB">
        <w:rPr>
          <w:rFonts w:ascii="Arial" w:hAnsi="Arial" w:cs="Arial"/>
          <w:sz w:val="24"/>
          <w:szCs w:val="24"/>
        </w:rPr>
        <w:t xml:space="preserve"> reviews key performance targets, including financial targets; </w:t>
      </w:r>
    </w:p>
    <w:p w:rsidR="00400C8F" w:rsidRPr="00BD38EB" w:rsidRDefault="00400C8F" w:rsidP="005C4106">
      <w:pPr>
        <w:numPr>
          <w:ilvl w:val="0"/>
          <w:numId w:val="20"/>
        </w:numPr>
        <w:autoSpaceDE w:val="0"/>
        <w:autoSpaceDN w:val="0"/>
        <w:adjustRightInd w:val="0"/>
        <w:ind w:left="714" w:hanging="357"/>
        <w:rPr>
          <w:rFonts w:ascii="Arial" w:hAnsi="Arial" w:cs="Arial"/>
          <w:sz w:val="24"/>
          <w:szCs w:val="24"/>
          <w:lang w:eastAsia="en-GB"/>
        </w:rPr>
      </w:pPr>
      <w:r w:rsidRPr="00BD38EB">
        <w:rPr>
          <w:rFonts w:ascii="Arial" w:hAnsi="Arial" w:cs="Arial"/>
          <w:sz w:val="24"/>
          <w:szCs w:val="24"/>
          <w:lang w:eastAsia="en-GB"/>
        </w:rPr>
        <w:t>ensures propriety, regularity, economy, efficiency and effectiveness in the operation of Seafish;</w:t>
      </w:r>
    </w:p>
    <w:p w:rsidR="00400C8F" w:rsidRPr="00BD38EB" w:rsidRDefault="00400C8F" w:rsidP="005C4106">
      <w:pPr>
        <w:numPr>
          <w:ilvl w:val="0"/>
          <w:numId w:val="20"/>
        </w:numPr>
        <w:autoSpaceDE w:val="0"/>
        <w:autoSpaceDN w:val="0"/>
        <w:adjustRightInd w:val="0"/>
        <w:ind w:left="714" w:hanging="357"/>
        <w:rPr>
          <w:rFonts w:ascii="Arial" w:hAnsi="Arial" w:cs="Arial"/>
          <w:sz w:val="24"/>
          <w:szCs w:val="24"/>
          <w:lang w:eastAsia="en-GB"/>
        </w:rPr>
      </w:pPr>
      <w:r w:rsidRPr="00BD38EB">
        <w:rPr>
          <w:rFonts w:ascii="Arial" w:hAnsi="Arial" w:cs="Arial"/>
          <w:sz w:val="24"/>
          <w:szCs w:val="24"/>
        </w:rPr>
        <w:t>oversees the development and implementation of strategies, plans, priorities and strategic risk management;</w:t>
      </w:r>
    </w:p>
    <w:p w:rsidR="00400C8F" w:rsidRPr="00BD38EB" w:rsidRDefault="00400C8F" w:rsidP="005C4106">
      <w:pPr>
        <w:numPr>
          <w:ilvl w:val="0"/>
          <w:numId w:val="20"/>
        </w:numPr>
        <w:ind w:left="714" w:hanging="357"/>
        <w:rPr>
          <w:rFonts w:ascii="Arial" w:hAnsi="Arial" w:cs="Arial"/>
          <w:spacing w:val="-3"/>
          <w:sz w:val="24"/>
          <w:szCs w:val="24"/>
        </w:rPr>
      </w:pPr>
      <w:r w:rsidRPr="00BD38EB">
        <w:rPr>
          <w:rFonts w:ascii="Arial" w:hAnsi="Arial" w:cs="Arial"/>
          <w:spacing w:val="-3"/>
          <w:sz w:val="24"/>
          <w:szCs w:val="24"/>
        </w:rPr>
        <w:t>ensures that Seafish discharges its statutory duties within the framework specified by Ministers;</w:t>
      </w:r>
    </w:p>
    <w:p w:rsidR="00400C8F" w:rsidRPr="00F6318A" w:rsidRDefault="00400C8F" w:rsidP="005C4106">
      <w:pPr>
        <w:numPr>
          <w:ilvl w:val="0"/>
          <w:numId w:val="20"/>
        </w:numPr>
        <w:ind w:left="714" w:hanging="357"/>
        <w:rPr>
          <w:rFonts w:ascii="Arial" w:hAnsi="Arial" w:cs="Arial"/>
          <w:sz w:val="24"/>
          <w:szCs w:val="24"/>
        </w:rPr>
      </w:pPr>
      <w:r w:rsidRPr="00BD38EB">
        <w:rPr>
          <w:rFonts w:ascii="Arial" w:hAnsi="Arial" w:cs="Arial"/>
          <w:spacing w:val="-3"/>
          <w:sz w:val="24"/>
          <w:szCs w:val="24"/>
        </w:rPr>
        <w:t xml:space="preserve">provides stewardship for the public funds entrusted to the organisation, complying </w:t>
      </w:r>
      <w:r w:rsidRPr="00BD38EB">
        <w:rPr>
          <w:rFonts w:ascii="Arial" w:hAnsi="Arial" w:cs="Arial"/>
          <w:sz w:val="24"/>
          <w:szCs w:val="24"/>
        </w:rPr>
        <w:t>with all statutory and administrative requirements on the use of public funds</w:t>
      </w:r>
      <w:r>
        <w:rPr>
          <w:rFonts w:ascii="Arial" w:hAnsi="Arial" w:cs="Arial"/>
          <w:spacing w:val="-3"/>
          <w:sz w:val="24"/>
          <w:szCs w:val="24"/>
        </w:rPr>
        <w:t>;</w:t>
      </w:r>
    </w:p>
    <w:p w:rsidR="00400C8F" w:rsidRDefault="00400C8F" w:rsidP="005C4106">
      <w:pPr>
        <w:numPr>
          <w:ilvl w:val="0"/>
          <w:numId w:val="20"/>
        </w:numPr>
        <w:ind w:left="714" w:hanging="357"/>
        <w:rPr>
          <w:rFonts w:ascii="Arial" w:hAnsi="Arial" w:cs="Arial"/>
          <w:sz w:val="24"/>
          <w:szCs w:val="24"/>
        </w:rPr>
      </w:pPr>
      <w:r w:rsidRPr="00F6318A">
        <w:rPr>
          <w:rFonts w:ascii="Arial" w:hAnsi="Arial" w:cs="Arial"/>
          <w:sz w:val="24"/>
          <w:szCs w:val="24"/>
        </w:rPr>
        <w:t>ensur</w:t>
      </w:r>
      <w:r>
        <w:rPr>
          <w:rFonts w:ascii="Arial" w:hAnsi="Arial" w:cs="Arial"/>
          <w:sz w:val="24"/>
          <w:szCs w:val="24"/>
        </w:rPr>
        <w:t>es</w:t>
      </w:r>
      <w:r w:rsidRPr="00F6318A">
        <w:rPr>
          <w:rFonts w:ascii="Arial" w:hAnsi="Arial" w:cs="Arial"/>
          <w:sz w:val="24"/>
          <w:szCs w:val="24"/>
        </w:rPr>
        <w:t xml:space="preserve"> that the </w:t>
      </w:r>
      <w:r>
        <w:rPr>
          <w:rFonts w:ascii="Arial" w:hAnsi="Arial" w:cs="Arial"/>
          <w:sz w:val="24"/>
          <w:szCs w:val="24"/>
        </w:rPr>
        <w:t>Ministers, via the</w:t>
      </w:r>
      <w:r w:rsidRPr="00F6318A">
        <w:rPr>
          <w:rFonts w:ascii="Arial" w:hAnsi="Arial" w:cs="Arial"/>
          <w:sz w:val="24"/>
          <w:szCs w:val="24"/>
        </w:rPr>
        <w:t xml:space="preserve"> </w:t>
      </w:r>
      <w:r>
        <w:rPr>
          <w:rFonts w:ascii="Arial" w:hAnsi="Arial" w:cs="Arial"/>
          <w:sz w:val="24"/>
          <w:szCs w:val="24"/>
        </w:rPr>
        <w:t>S</w:t>
      </w:r>
      <w:r w:rsidRPr="00F6318A">
        <w:rPr>
          <w:rFonts w:ascii="Arial" w:hAnsi="Arial" w:cs="Arial"/>
          <w:sz w:val="24"/>
          <w:szCs w:val="24"/>
        </w:rPr>
        <w:t>ponsor</w:t>
      </w:r>
      <w:r>
        <w:rPr>
          <w:rFonts w:ascii="Arial" w:hAnsi="Arial" w:cs="Arial"/>
          <w:sz w:val="24"/>
          <w:szCs w:val="24"/>
        </w:rPr>
        <w:t>ship Group, are</w:t>
      </w:r>
      <w:r w:rsidRPr="00F6318A">
        <w:rPr>
          <w:rFonts w:ascii="Arial" w:hAnsi="Arial" w:cs="Arial"/>
          <w:sz w:val="24"/>
          <w:szCs w:val="24"/>
        </w:rPr>
        <w:t xml:space="preserve"> kept informed of any changes which are likely to impact on the strategic direction of Seafish or on the attainability of its targets, and determining the steps needed to deal with such changes;</w:t>
      </w:r>
    </w:p>
    <w:p w:rsidR="00400C8F" w:rsidRDefault="00400C8F" w:rsidP="005C4106">
      <w:pPr>
        <w:numPr>
          <w:ilvl w:val="0"/>
          <w:numId w:val="20"/>
        </w:numPr>
        <w:ind w:left="714" w:hanging="357"/>
        <w:rPr>
          <w:rFonts w:ascii="Arial" w:hAnsi="Arial" w:cs="Arial"/>
          <w:sz w:val="24"/>
          <w:szCs w:val="24"/>
        </w:rPr>
      </w:pPr>
      <w:r w:rsidRPr="00F6318A">
        <w:rPr>
          <w:rFonts w:ascii="Arial" w:hAnsi="Arial" w:cs="Arial"/>
          <w:sz w:val="24"/>
          <w:szCs w:val="24"/>
        </w:rPr>
        <w:t>demonstrat</w:t>
      </w:r>
      <w:r>
        <w:rPr>
          <w:rFonts w:ascii="Arial" w:hAnsi="Arial" w:cs="Arial"/>
          <w:sz w:val="24"/>
          <w:szCs w:val="24"/>
        </w:rPr>
        <w:t>es</w:t>
      </w:r>
      <w:r w:rsidRPr="00F6318A">
        <w:rPr>
          <w:rFonts w:ascii="Arial" w:hAnsi="Arial" w:cs="Arial"/>
          <w:sz w:val="24"/>
          <w:szCs w:val="24"/>
        </w:rPr>
        <w:t xml:space="preserve"> high standards of corporate governance at all times, operating within the limits of its statutory authority and any delegated authority agreed with the </w:t>
      </w:r>
      <w:r>
        <w:rPr>
          <w:rFonts w:ascii="Arial" w:hAnsi="Arial" w:cs="Arial"/>
          <w:sz w:val="24"/>
          <w:szCs w:val="24"/>
        </w:rPr>
        <w:t>Fisheries Administrations</w:t>
      </w:r>
      <w:r w:rsidRPr="00F6318A">
        <w:rPr>
          <w:rFonts w:ascii="Arial" w:hAnsi="Arial" w:cs="Arial"/>
          <w:sz w:val="24"/>
          <w:szCs w:val="24"/>
        </w:rPr>
        <w:t>, and in accordance with any other conditions relating to the use of public funds (including taking into account guidance issued by the sponsor departments);</w:t>
      </w:r>
    </w:p>
    <w:p w:rsidR="00400C8F" w:rsidRDefault="00400C8F" w:rsidP="005C4106">
      <w:pPr>
        <w:numPr>
          <w:ilvl w:val="0"/>
          <w:numId w:val="20"/>
        </w:numPr>
        <w:ind w:left="714" w:hanging="357"/>
        <w:rPr>
          <w:rFonts w:ascii="Arial" w:hAnsi="Arial" w:cs="Arial"/>
          <w:sz w:val="24"/>
          <w:szCs w:val="24"/>
        </w:rPr>
      </w:pPr>
      <w:r w:rsidRPr="00F6318A">
        <w:rPr>
          <w:rFonts w:ascii="Arial" w:hAnsi="Arial" w:cs="Arial"/>
          <w:sz w:val="24"/>
          <w:szCs w:val="24"/>
        </w:rPr>
        <w:t>ensur</w:t>
      </w:r>
      <w:r>
        <w:rPr>
          <w:rFonts w:ascii="Arial" w:hAnsi="Arial" w:cs="Arial"/>
          <w:sz w:val="24"/>
          <w:szCs w:val="24"/>
        </w:rPr>
        <w:t>es</w:t>
      </w:r>
      <w:r w:rsidRPr="00F6318A">
        <w:rPr>
          <w:rFonts w:ascii="Arial" w:hAnsi="Arial" w:cs="Arial"/>
          <w:sz w:val="24"/>
          <w:szCs w:val="24"/>
        </w:rPr>
        <w:t xml:space="preserve"> effective arrangements are in place to provide assurance on operational and strategic risk management, governance and internal control, such as setting up an Audit </w:t>
      </w:r>
      <w:r>
        <w:rPr>
          <w:rFonts w:ascii="Arial" w:hAnsi="Arial" w:cs="Arial"/>
          <w:sz w:val="24"/>
          <w:szCs w:val="24"/>
        </w:rPr>
        <w:t xml:space="preserve">and Risk </w:t>
      </w:r>
      <w:r w:rsidRPr="00F6318A">
        <w:rPr>
          <w:rFonts w:ascii="Arial" w:hAnsi="Arial" w:cs="Arial"/>
          <w:sz w:val="24"/>
          <w:szCs w:val="24"/>
        </w:rPr>
        <w:t>Committee to provide independent advice; and</w:t>
      </w:r>
    </w:p>
    <w:p w:rsidR="00400C8F" w:rsidRPr="00F6318A" w:rsidRDefault="00400C8F" w:rsidP="005C4106">
      <w:pPr>
        <w:numPr>
          <w:ilvl w:val="0"/>
          <w:numId w:val="20"/>
        </w:numPr>
        <w:ind w:left="714" w:hanging="357"/>
        <w:rPr>
          <w:rFonts w:ascii="Arial" w:hAnsi="Arial" w:cs="Arial"/>
          <w:sz w:val="24"/>
          <w:szCs w:val="24"/>
        </w:rPr>
      </w:pPr>
      <w:r w:rsidRPr="00F6318A">
        <w:rPr>
          <w:rFonts w:ascii="Arial" w:hAnsi="Arial" w:cs="Arial"/>
          <w:sz w:val="24"/>
          <w:szCs w:val="24"/>
        </w:rPr>
        <w:t>appoint</w:t>
      </w:r>
      <w:r>
        <w:rPr>
          <w:rFonts w:ascii="Arial" w:hAnsi="Arial" w:cs="Arial"/>
          <w:sz w:val="24"/>
          <w:szCs w:val="24"/>
        </w:rPr>
        <w:t>s</w:t>
      </w:r>
      <w:r w:rsidRPr="00F6318A">
        <w:rPr>
          <w:rFonts w:ascii="Arial" w:hAnsi="Arial" w:cs="Arial"/>
          <w:sz w:val="24"/>
          <w:szCs w:val="24"/>
        </w:rPr>
        <w:t xml:space="preserve">, with the </w:t>
      </w:r>
      <w:r>
        <w:rPr>
          <w:rFonts w:ascii="Arial" w:hAnsi="Arial" w:cs="Arial"/>
          <w:sz w:val="24"/>
          <w:szCs w:val="24"/>
        </w:rPr>
        <w:t>Ministers’</w:t>
      </w:r>
      <w:r w:rsidRPr="00F6318A">
        <w:rPr>
          <w:rFonts w:ascii="Arial" w:hAnsi="Arial" w:cs="Arial"/>
          <w:sz w:val="24"/>
          <w:szCs w:val="24"/>
        </w:rPr>
        <w:t xml:space="preserve"> approval,</w:t>
      </w:r>
      <w:r>
        <w:rPr>
          <w:rFonts w:ascii="Arial" w:hAnsi="Arial" w:cs="Arial"/>
          <w:sz w:val="24"/>
          <w:szCs w:val="24"/>
        </w:rPr>
        <w:t xml:space="preserve"> a Chief Executive.  The Board</w:t>
      </w:r>
      <w:r w:rsidRPr="00F6318A">
        <w:rPr>
          <w:rFonts w:ascii="Arial" w:hAnsi="Arial" w:cs="Arial"/>
          <w:sz w:val="24"/>
          <w:szCs w:val="24"/>
        </w:rPr>
        <w:t xml:space="preserve">, sets performance objectives for the Chief Executive which give due weight to the proper management, use and utilisation of public resources. </w:t>
      </w:r>
    </w:p>
    <w:p w:rsidR="00400C8F" w:rsidRPr="00400C8F" w:rsidRDefault="00400C8F" w:rsidP="00400C8F">
      <w:pPr>
        <w:rPr>
          <w:rFonts w:ascii="Arial" w:hAnsi="Arial" w:cs="Arial"/>
          <w:sz w:val="24"/>
          <w:szCs w:val="24"/>
        </w:rPr>
      </w:pPr>
      <w:r>
        <w:rPr>
          <w:rFonts w:ascii="Arial" w:hAnsi="Arial" w:cs="Arial"/>
          <w:sz w:val="24"/>
          <w:szCs w:val="24"/>
        </w:rPr>
        <w:t>The Seafish Board sets up sub-committees as necessary to consider particular issues and to provide advice to the Board. In particular Seafish must maintain an audit and risk committee (A&amp;RC) (see section 6.3 and 6.8) and a remuneration committee. The A&amp;RC and remuneration committees will be chaired by the Deputy Chair.</w:t>
      </w:r>
    </w:p>
    <w:p w:rsidR="000B3E7C" w:rsidRPr="00F6318A" w:rsidRDefault="000B3E7C" w:rsidP="005C4106">
      <w:pPr>
        <w:pStyle w:val="SFFworkdocheading2"/>
        <w:numPr>
          <w:ilvl w:val="1"/>
          <w:numId w:val="36"/>
        </w:numPr>
      </w:pPr>
      <w:bookmarkStart w:id="234" w:name="_Toc333484064"/>
      <w:r w:rsidRPr="00F6318A">
        <w:t>Seafish Chair</w:t>
      </w:r>
      <w:bookmarkEnd w:id="234"/>
    </w:p>
    <w:p w:rsidR="000B3E7C" w:rsidRPr="00276535" w:rsidRDefault="000B3E7C" w:rsidP="000B3E7C">
      <w:pPr>
        <w:autoSpaceDE w:val="0"/>
        <w:autoSpaceDN w:val="0"/>
        <w:adjustRightInd w:val="0"/>
        <w:rPr>
          <w:rFonts w:ascii="Arial" w:hAnsi="Arial" w:cs="Arial"/>
          <w:sz w:val="24"/>
          <w:szCs w:val="24"/>
        </w:rPr>
      </w:pPr>
      <w:r w:rsidRPr="00276535">
        <w:rPr>
          <w:rFonts w:ascii="Arial" w:hAnsi="Arial" w:cs="Arial"/>
          <w:sz w:val="24"/>
          <w:szCs w:val="24"/>
        </w:rPr>
        <w:t xml:space="preserve">The Chair is responsible to the </w:t>
      </w:r>
      <w:r>
        <w:rPr>
          <w:rFonts w:ascii="Arial" w:hAnsi="Arial" w:cs="Arial"/>
          <w:sz w:val="24"/>
          <w:szCs w:val="24"/>
        </w:rPr>
        <w:t>Fisheries Ministers</w:t>
      </w:r>
      <w:r w:rsidRPr="00276535">
        <w:rPr>
          <w:rFonts w:ascii="Arial" w:hAnsi="Arial" w:cs="Arial"/>
          <w:sz w:val="24"/>
          <w:szCs w:val="24"/>
        </w:rPr>
        <w:t xml:space="preserve">.  The Chair shall ensure that </w:t>
      </w:r>
      <w:r>
        <w:rPr>
          <w:rFonts w:ascii="Arial" w:hAnsi="Arial" w:cs="Arial"/>
          <w:sz w:val="24"/>
          <w:szCs w:val="24"/>
        </w:rPr>
        <w:t>Seafish</w:t>
      </w:r>
      <w:r w:rsidRPr="00276535">
        <w:rPr>
          <w:rFonts w:ascii="Arial" w:hAnsi="Arial" w:cs="Arial"/>
          <w:sz w:val="24"/>
          <w:szCs w:val="24"/>
        </w:rPr>
        <w:t xml:space="preserve">’s affairs are conducted with probity and efficiency in line with the Principles of Good Corporate Governance in Executive NDPBs (Annex B in the </w:t>
      </w:r>
      <w:hyperlink r:id="rId29" w:history="1">
        <w:r w:rsidRPr="00276535">
          <w:rPr>
            <w:rStyle w:val="Hyperlink"/>
            <w:rFonts w:ascii="Arial" w:hAnsi="Arial" w:cs="Arial"/>
            <w:i/>
            <w:sz w:val="24"/>
            <w:szCs w:val="24"/>
          </w:rPr>
          <w:t>Cabinet Office’s Guidance on Reviews of NDPBs</w:t>
        </w:r>
      </w:hyperlink>
      <w:r w:rsidRPr="00276535">
        <w:rPr>
          <w:rFonts w:ascii="Arial" w:hAnsi="Arial" w:cs="Arial"/>
          <w:sz w:val="24"/>
          <w:szCs w:val="24"/>
        </w:rPr>
        <w:t xml:space="preserve">). </w:t>
      </w:r>
    </w:p>
    <w:p w:rsidR="000B3E7C" w:rsidRDefault="00C669C4" w:rsidP="00F90379">
      <w:pPr>
        <w:autoSpaceDE w:val="0"/>
        <w:autoSpaceDN w:val="0"/>
        <w:adjustRightInd w:val="0"/>
        <w:rPr>
          <w:rFonts w:ascii="Arial" w:hAnsi="Arial" w:cs="Arial"/>
          <w:sz w:val="24"/>
          <w:szCs w:val="24"/>
        </w:rPr>
      </w:pPr>
      <w:r>
        <w:rPr>
          <w:rFonts w:ascii="Arial" w:hAnsi="Arial" w:cs="Arial"/>
          <w:sz w:val="24"/>
          <w:szCs w:val="24"/>
        </w:rPr>
        <w:t>T</w:t>
      </w:r>
      <w:r w:rsidR="000B3E7C" w:rsidRPr="00276535">
        <w:rPr>
          <w:rFonts w:ascii="Arial" w:hAnsi="Arial" w:cs="Arial"/>
          <w:sz w:val="24"/>
          <w:szCs w:val="24"/>
        </w:rPr>
        <w:t>he Chair</w:t>
      </w:r>
      <w:r w:rsidR="00E43A7E">
        <w:rPr>
          <w:rFonts w:ascii="Arial" w:hAnsi="Arial" w:cs="Arial"/>
          <w:sz w:val="24"/>
          <w:szCs w:val="24"/>
        </w:rPr>
        <w:t xml:space="preserve"> has specific responsibilities in leading the Board and Seafish to discharge their duties. The Cha</w:t>
      </w:r>
      <w:r>
        <w:rPr>
          <w:rFonts w:ascii="Arial" w:hAnsi="Arial" w:cs="Arial"/>
          <w:sz w:val="24"/>
          <w:szCs w:val="24"/>
        </w:rPr>
        <w:t>ir leads the Board in making decisions,</w:t>
      </w:r>
      <w:r w:rsidR="00E43A7E">
        <w:rPr>
          <w:rFonts w:ascii="Arial" w:hAnsi="Arial" w:cs="Arial"/>
          <w:sz w:val="24"/>
          <w:szCs w:val="24"/>
        </w:rPr>
        <w:t xml:space="preserve"> on the formulation of strategy and in holding the Executive to account for delivery. The Chair will ensure that in reaching decisions, the Board takes proper account of the evidence provided and any additional guidance provided by Ministers.</w:t>
      </w:r>
    </w:p>
    <w:p w:rsidR="007B08E1" w:rsidRDefault="00C669C4" w:rsidP="00C669C4">
      <w:pPr>
        <w:pStyle w:val="ListParagraph"/>
        <w:autoSpaceDE w:val="0"/>
        <w:autoSpaceDN w:val="0"/>
        <w:adjustRightInd w:val="0"/>
        <w:ind w:left="0"/>
        <w:contextualSpacing w:val="0"/>
        <w:rPr>
          <w:rFonts w:ascii="Arial" w:hAnsi="Arial" w:cs="Arial"/>
          <w:color w:val="000000"/>
          <w:sz w:val="24"/>
          <w:szCs w:val="24"/>
        </w:rPr>
      </w:pPr>
      <w:r>
        <w:rPr>
          <w:rFonts w:ascii="Arial" w:hAnsi="Arial" w:cs="Arial"/>
          <w:sz w:val="24"/>
          <w:szCs w:val="24"/>
        </w:rPr>
        <w:t xml:space="preserve">The Chair shall also </w:t>
      </w:r>
      <w:r w:rsidR="007B08E1" w:rsidRPr="00C669C4">
        <w:rPr>
          <w:rFonts w:ascii="Arial" w:hAnsi="Arial" w:cs="Arial"/>
          <w:sz w:val="24"/>
          <w:szCs w:val="24"/>
        </w:rPr>
        <w:t xml:space="preserve">ensure that the Board has a </w:t>
      </w:r>
      <w:hyperlink r:id="rId30" w:history="1">
        <w:r w:rsidR="007B08E1" w:rsidRPr="00C669C4">
          <w:rPr>
            <w:rStyle w:val="Hyperlink"/>
            <w:rFonts w:ascii="Arial" w:hAnsi="Arial" w:cs="Arial"/>
            <w:i/>
            <w:sz w:val="24"/>
            <w:szCs w:val="24"/>
          </w:rPr>
          <w:t>Code of Conduct</w:t>
        </w:r>
      </w:hyperlink>
      <w:r w:rsidR="007B08E1" w:rsidRPr="00C669C4">
        <w:rPr>
          <w:rFonts w:ascii="Arial" w:hAnsi="Arial" w:cs="Arial"/>
          <w:i/>
          <w:sz w:val="24"/>
          <w:szCs w:val="24"/>
        </w:rPr>
        <w:t xml:space="preserve"> </w:t>
      </w:r>
      <w:r w:rsidR="007B08E1" w:rsidRPr="00C669C4">
        <w:rPr>
          <w:rFonts w:ascii="Arial" w:hAnsi="Arial" w:cs="Arial"/>
          <w:color w:val="000000"/>
          <w:sz w:val="24"/>
          <w:szCs w:val="24"/>
        </w:rPr>
        <w:t>in place</w:t>
      </w:r>
      <w:r w:rsidRPr="00C669C4">
        <w:rPr>
          <w:rFonts w:ascii="Arial" w:hAnsi="Arial" w:cs="Arial"/>
          <w:color w:val="000000"/>
          <w:sz w:val="24"/>
          <w:szCs w:val="24"/>
        </w:rPr>
        <w:t>,</w:t>
      </w:r>
      <w:r w:rsidR="007B08E1" w:rsidRPr="00C669C4">
        <w:rPr>
          <w:rFonts w:ascii="Arial" w:hAnsi="Arial" w:cs="Arial"/>
          <w:color w:val="000000"/>
          <w:sz w:val="24"/>
          <w:szCs w:val="24"/>
        </w:rPr>
        <w:t xml:space="preserve"> </w:t>
      </w:r>
      <w:r w:rsidRPr="00C669C4">
        <w:rPr>
          <w:rFonts w:ascii="Arial" w:hAnsi="Arial" w:cs="Arial"/>
          <w:color w:val="000000"/>
          <w:sz w:val="24"/>
          <w:szCs w:val="24"/>
        </w:rPr>
        <w:t>setting</w:t>
      </w:r>
      <w:r w:rsidR="007B08E1" w:rsidRPr="00C669C4">
        <w:rPr>
          <w:rFonts w:ascii="Arial" w:hAnsi="Arial" w:cs="Arial"/>
          <w:color w:val="000000"/>
          <w:sz w:val="24"/>
          <w:szCs w:val="24"/>
        </w:rPr>
        <w:t xml:space="preserve"> out the standards of personal and professional behaviour expected of all Board Members</w:t>
      </w:r>
      <w:r w:rsidRPr="00C669C4">
        <w:rPr>
          <w:rFonts w:ascii="Arial" w:hAnsi="Arial" w:cs="Arial"/>
          <w:color w:val="000000"/>
          <w:sz w:val="24"/>
          <w:szCs w:val="24"/>
        </w:rPr>
        <w:t xml:space="preserve">, and </w:t>
      </w:r>
      <w:r>
        <w:rPr>
          <w:rFonts w:ascii="Arial" w:hAnsi="Arial" w:cs="Arial"/>
          <w:color w:val="000000"/>
          <w:sz w:val="24"/>
          <w:szCs w:val="24"/>
        </w:rPr>
        <w:t xml:space="preserve">that the Board </w:t>
      </w:r>
      <w:r w:rsidRPr="00C669C4">
        <w:rPr>
          <w:rFonts w:ascii="Arial" w:hAnsi="Arial" w:cs="Arial"/>
          <w:color w:val="000000"/>
          <w:sz w:val="24"/>
          <w:szCs w:val="24"/>
        </w:rPr>
        <w:t xml:space="preserve">operates under a Terms of Reference. </w:t>
      </w:r>
      <w:r>
        <w:rPr>
          <w:rFonts w:ascii="Arial" w:hAnsi="Arial" w:cs="Arial"/>
          <w:color w:val="000000"/>
          <w:sz w:val="24"/>
          <w:szCs w:val="24"/>
        </w:rPr>
        <w:t>The Chair shall also regularly assess the performance of individual Board members.</w:t>
      </w:r>
    </w:p>
    <w:p w:rsidR="00FB6029" w:rsidRPr="00276535" w:rsidRDefault="00FB6029" w:rsidP="00FB6029">
      <w:pPr>
        <w:autoSpaceDE w:val="0"/>
        <w:autoSpaceDN w:val="0"/>
        <w:adjustRightInd w:val="0"/>
        <w:rPr>
          <w:rFonts w:ascii="Arial" w:hAnsi="Arial" w:cs="Arial"/>
          <w:sz w:val="24"/>
          <w:szCs w:val="24"/>
        </w:rPr>
      </w:pPr>
      <w:r>
        <w:rPr>
          <w:rFonts w:ascii="Arial" w:hAnsi="Arial" w:cs="Arial"/>
          <w:sz w:val="24"/>
          <w:szCs w:val="24"/>
        </w:rPr>
        <w:t xml:space="preserve">The full responsibilities for the Chair of Seafish are set out in the </w:t>
      </w:r>
      <w:r w:rsidR="000C2ABE">
        <w:rPr>
          <w:rFonts w:ascii="Arial" w:hAnsi="Arial" w:cs="Arial"/>
          <w:sz w:val="24"/>
          <w:szCs w:val="24"/>
        </w:rPr>
        <w:t xml:space="preserve">role description published on </w:t>
      </w:r>
      <w:hyperlink r:id="rId31" w:history="1">
        <w:r w:rsidR="000C2ABE" w:rsidRPr="00565109">
          <w:rPr>
            <w:rStyle w:val="Hyperlink"/>
            <w:rFonts w:ascii="Arial" w:hAnsi="Arial" w:cs="Arial"/>
            <w:sz w:val="24"/>
            <w:szCs w:val="24"/>
          </w:rPr>
          <w:t>Seafish’s website</w:t>
        </w:r>
      </w:hyperlink>
      <w:r>
        <w:rPr>
          <w:rFonts w:ascii="Arial" w:hAnsi="Arial" w:cs="Arial"/>
          <w:sz w:val="24"/>
          <w:szCs w:val="24"/>
        </w:rPr>
        <w:t xml:space="preserve">. </w:t>
      </w:r>
    </w:p>
    <w:p w:rsidR="000B3E7C" w:rsidRPr="00276535" w:rsidRDefault="000B3E7C" w:rsidP="000B3E7C">
      <w:pPr>
        <w:autoSpaceDE w:val="0"/>
        <w:autoSpaceDN w:val="0"/>
        <w:adjustRightInd w:val="0"/>
        <w:spacing w:after="0"/>
        <w:rPr>
          <w:rFonts w:ascii="Arial" w:hAnsi="Arial" w:cs="Arial"/>
          <w:color w:val="000000"/>
          <w:sz w:val="24"/>
          <w:szCs w:val="24"/>
          <w:lang w:eastAsia="en-GB"/>
        </w:rPr>
      </w:pPr>
      <w:r w:rsidRPr="00276535">
        <w:rPr>
          <w:rFonts w:ascii="Arial" w:hAnsi="Arial" w:cs="Arial"/>
          <w:color w:val="000000"/>
          <w:sz w:val="24"/>
          <w:szCs w:val="24"/>
          <w:lang w:eastAsia="en-GB"/>
        </w:rPr>
        <w:t xml:space="preserve">Communications between the Board and the </w:t>
      </w:r>
      <w:r>
        <w:rPr>
          <w:rFonts w:ascii="Arial" w:hAnsi="Arial" w:cs="Arial"/>
          <w:color w:val="000000"/>
          <w:sz w:val="24"/>
          <w:szCs w:val="24"/>
          <w:lang w:eastAsia="en-GB"/>
        </w:rPr>
        <w:t>Fisheries Ministers</w:t>
      </w:r>
      <w:r w:rsidRPr="00276535">
        <w:rPr>
          <w:rFonts w:ascii="Arial" w:hAnsi="Arial" w:cs="Arial"/>
          <w:color w:val="000000"/>
          <w:sz w:val="24"/>
          <w:szCs w:val="24"/>
          <w:lang w:eastAsia="en-GB"/>
        </w:rPr>
        <w:t xml:space="preserve"> will normally be through the Chair.  The Chair will ensure that the other Board members are kept informed of such communications.</w:t>
      </w:r>
    </w:p>
    <w:p w:rsidR="000B3E7C" w:rsidRDefault="000B3E7C" w:rsidP="005C4106">
      <w:pPr>
        <w:pStyle w:val="SFFworkdocheading2"/>
        <w:numPr>
          <w:ilvl w:val="1"/>
          <w:numId w:val="36"/>
        </w:numPr>
      </w:pPr>
      <w:bookmarkStart w:id="235" w:name="_Toc333484065"/>
      <w:r>
        <w:t>Seafish</w:t>
      </w:r>
      <w:r w:rsidRPr="002168B7">
        <w:t xml:space="preserve"> Deputy Chair</w:t>
      </w:r>
      <w:bookmarkEnd w:id="235"/>
    </w:p>
    <w:p w:rsidR="000B3E7C" w:rsidRDefault="000B3E7C" w:rsidP="00FB6029">
      <w:pPr>
        <w:shd w:val="clear" w:color="auto" w:fill="FFFFFF"/>
        <w:jc w:val="both"/>
        <w:rPr>
          <w:rFonts w:ascii="Arial" w:hAnsi="Arial" w:cs="Arial"/>
          <w:kern w:val="24"/>
          <w:sz w:val="24"/>
          <w:szCs w:val="24"/>
        </w:rPr>
      </w:pPr>
      <w:r w:rsidRPr="00B960DB">
        <w:rPr>
          <w:rFonts w:ascii="Arial" w:hAnsi="Arial" w:cs="Arial"/>
          <w:sz w:val="24"/>
          <w:szCs w:val="24"/>
        </w:rPr>
        <w:t xml:space="preserve">The </w:t>
      </w:r>
      <w:r>
        <w:rPr>
          <w:rFonts w:ascii="Arial" w:hAnsi="Arial" w:cs="Arial"/>
          <w:sz w:val="24"/>
          <w:szCs w:val="24"/>
        </w:rPr>
        <w:t xml:space="preserve">Fisheries Ministers will </w:t>
      </w:r>
      <w:r w:rsidRPr="00B960DB">
        <w:rPr>
          <w:rFonts w:ascii="Arial" w:hAnsi="Arial" w:cs="Arial"/>
          <w:sz w:val="24"/>
          <w:szCs w:val="24"/>
        </w:rPr>
        <w:t xml:space="preserve">appoint a Deputy Chair, whose role will be to support the Chair in carrying out their duties. </w:t>
      </w:r>
      <w:r w:rsidRPr="00774BAA">
        <w:rPr>
          <w:rFonts w:ascii="Arial" w:hAnsi="Arial" w:cs="Arial"/>
          <w:kern w:val="24"/>
          <w:sz w:val="24"/>
          <w:szCs w:val="24"/>
        </w:rPr>
        <w:t xml:space="preserve">In </w:t>
      </w:r>
      <w:r w:rsidR="00FB6029">
        <w:rPr>
          <w:rFonts w:ascii="Arial" w:hAnsi="Arial" w:cs="Arial"/>
          <w:kern w:val="24"/>
          <w:sz w:val="24"/>
          <w:szCs w:val="24"/>
        </w:rPr>
        <w:t>addition, the Deputy Chair has specific responsib</w:t>
      </w:r>
      <w:r w:rsidR="00780704">
        <w:rPr>
          <w:rFonts w:ascii="Arial" w:hAnsi="Arial" w:cs="Arial"/>
          <w:kern w:val="24"/>
          <w:sz w:val="24"/>
          <w:szCs w:val="24"/>
        </w:rPr>
        <w:t>ilities</w:t>
      </w:r>
      <w:r w:rsidRPr="00774BAA">
        <w:rPr>
          <w:rFonts w:ascii="Arial" w:hAnsi="Arial" w:cs="Arial"/>
          <w:kern w:val="24"/>
          <w:sz w:val="24"/>
          <w:szCs w:val="24"/>
        </w:rPr>
        <w:t xml:space="preserve"> including the effective operat</w:t>
      </w:r>
      <w:r w:rsidR="00FB6029">
        <w:rPr>
          <w:rFonts w:ascii="Arial" w:hAnsi="Arial" w:cs="Arial"/>
          <w:kern w:val="24"/>
          <w:sz w:val="24"/>
          <w:szCs w:val="24"/>
        </w:rPr>
        <w:t>ion of governance arrangements and for chairing the audit and risk and remuneration committees.</w:t>
      </w:r>
    </w:p>
    <w:p w:rsidR="00FB6029" w:rsidRPr="00FB6029" w:rsidRDefault="00FB6029" w:rsidP="00FB6029">
      <w:pPr>
        <w:autoSpaceDE w:val="0"/>
        <w:autoSpaceDN w:val="0"/>
        <w:adjustRightInd w:val="0"/>
        <w:rPr>
          <w:rFonts w:ascii="Arial" w:hAnsi="Arial" w:cs="Arial"/>
          <w:sz w:val="24"/>
          <w:szCs w:val="24"/>
        </w:rPr>
      </w:pPr>
      <w:r>
        <w:rPr>
          <w:rFonts w:ascii="Arial" w:hAnsi="Arial" w:cs="Arial"/>
          <w:sz w:val="24"/>
          <w:szCs w:val="24"/>
        </w:rPr>
        <w:t xml:space="preserve">The full responsibilities for the Deputy Chair of Seafish are set out in the </w:t>
      </w:r>
      <w:r w:rsidR="000C2ABE">
        <w:rPr>
          <w:rFonts w:ascii="Arial" w:hAnsi="Arial" w:cs="Arial"/>
          <w:sz w:val="24"/>
          <w:szCs w:val="24"/>
        </w:rPr>
        <w:t xml:space="preserve">role description published on </w:t>
      </w:r>
      <w:hyperlink r:id="rId32" w:history="1">
        <w:r w:rsidR="000C2ABE" w:rsidRPr="00A7538F">
          <w:rPr>
            <w:rStyle w:val="Hyperlink"/>
            <w:rFonts w:ascii="Arial" w:hAnsi="Arial" w:cs="Arial"/>
            <w:sz w:val="24"/>
            <w:szCs w:val="24"/>
          </w:rPr>
          <w:t>Seafish’s website</w:t>
        </w:r>
      </w:hyperlink>
      <w:r w:rsidRPr="00780704">
        <w:rPr>
          <w:rFonts w:ascii="Arial" w:hAnsi="Arial" w:cs="Arial"/>
          <w:sz w:val="24"/>
          <w:szCs w:val="24"/>
        </w:rPr>
        <w:t>.</w:t>
      </w:r>
      <w:r>
        <w:rPr>
          <w:rFonts w:ascii="Arial" w:hAnsi="Arial" w:cs="Arial"/>
          <w:sz w:val="24"/>
          <w:szCs w:val="24"/>
        </w:rPr>
        <w:t xml:space="preserve"> </w:t>
      </w:r>
    </w:p>
    <w:p w:rsidR="000B3E7C" w:rsidRDefault="000B3E7C" w:rsidP="005C4106">
      <w:pPr>
        <w:pStyle w:val="SFFworkdocheading2"/>
        <w:numPr>
          <w:ilvl w:val="1"/>
          <w:numId w:val="36"/>
        </w:numPr>
      </w:pPr>
      <w:bookmarkStart w:id="236" w:name="_Toc333484066"/>
      <w:r>
        <w:t>Board Quorum</w:t>
      </w:r>
      <w:bookmarkEnd w:id="236"/>
    </w:p>
    <w:p w:rsidR="000B3E7C" w:rsidRPr="00183F88" w:rsidRDefault="000B3E7C" w:rsidP="000B3E7C">
      <w:pPr>
        <w:spacing w:after="240"/>
        <w:rPr>
          <w:rFonts w:ascii="Arial" w:hAnsi="Arial" w:cs="Arial"/>
          <w:sz w:val="24"/>
          <w:szCs w:val="24"/>
        </w:rPr>
      </w:pPr>
      <w:r w:rsidRPr="00183F88">
        <w:rPr>
          <w:rFonts w:ascii="Arial" w:hAnsi="Arial" w:cs="Arial"/>
          <w:sz w:val="24"/>
          <w:szCs w:val="24"/>
        </w:rPr>
        <w:t>Under paragraph 12 of Schedule 1 to the Act</w:t>
      </w:r>
      <w:r>
        <w:rPr>
          <w:rFonts w:ascii="Arial" w:hAnsi="Arial" w:cs="Arial"/>
          <w:sz w:val="24"/>
          <w:szCs w:val="24"/>
        </w:rPr>
        <w:t xml:space="preserve">, </w:t>
      </w:r>
      <w:r w:rsidRPr="00183F88">
        <w:rPr>
          <w:rFonts w:ascii="Arial" w:hAnsi="Arial" w:cs="Arial"/>
          <w:sz w:val="24"/>
          <w:szCs w:val="24"/>
        </w:rPr>
        <w:t xml:space="preserve">Ministers </w:t>
      </w:r>
      <w:r>
        <w:rPr>
          <w:rFonts w:ascii="Arial" w:hAnsi="Arial" w:cs="Arial"/>
          <w:sz w:val="24"/>
          <w:szCs w:val="24"/>
        </w:rPr>
        <w:t xml:space="preserve">are required to set a quorum.  </w:t>
      </w:r>
      <w:r w:rsidRPr="00183F88">
        <w:rPr>
          <w:rFonts w:ascii="Arial" w:hAnsi="Arial" w:cs="Arial"/>
          <w:sz w:val="24"/>
          <w:szCs w:val="24"/>
        </w:rPr>
        <w:t xml:space="preserve"> </w:t>
      </w:r>
    </w:p>
    <w:p w:rsidR="000B3E7C" w:rsidRPr="007D524B" w:rsidRDefault="000B3E7C" w:rsidP="000B3E7C">
      <w:pPr>
        <w:spacing w:after="240"/>
        <w:jc w:val="both"/>
        <w:rPr>
          <w:rFonts w:ascii="Arial" w:hAnsi="Arial" w:cs="Arial"/>
          <w:sz w:val="24"/>
          <w:szCs w:val="24"/>
        </w:rPr>
      </w:pPr>
      <w:r>
        <w:rPr>
          <w:rFonts w:ascii="Arial" w:hAnsi="Arial" w:cs="Arial"/>
          <w:sz w:val="24"/>
          <w:szCs w:val="24"/>
        </w:rPr>
        <w:t xml:space="preserve">The number of members to constitute a legal quorum for decisions by Seafish in the </w:t>
      </w:r>
      <w:r w:rsidRPr="007D524B">
        <w:rPr>
          <w:rFonts w:ascii="Arial" w:hAnsi="Arial" w:cs="Arial"/>
          <w:sz w:val="24"/>
          <w:szCs w:val="24"/>
        </w:rPr>
        <w:t xml:space="preserve">event of the Board having vacancies or members not being present at a meeting is: </w:t>
      </w:r>
    </w:p>
    <w:p w:rsidR="000B3E7C" w:rsidRPr="007D524B" w:rsidRDefault="000B3E7C" w:rsidP="005C4106">
      <w:pPr>
        <w:pStyle w:val="ListParagraph"/>
        <w:numPr>
          <w:ilvl w:val="0"/>
          <w:numId w:val="23"/>
        </w:numPr>
        <w:tabs>
          <w:tab w:val="num" w:pos="993"/>
        </w:tabs>
        <w:spacing w:before="120" w:after="120" w:line="240" w:lineRule="auto"/>
        <w:ind w:hanging="11"/>
        <w:jc w:val="both"/>
        <w:rPr>
          <w:rFonts w:ascii="Arial" w:hAnsi="Arial" w:cs="Arial"/>
          <w:sz w:val="24"/>
          <w:szCs w:val="24"/>
        </w:rPr>
      </w:pPr>
      <w:r w:rsidRPr="007D524B">
        <w:rPr>
          <w:rFonts w:ascii="Arial" w:hAnsi="Arial" w:cs="Arial"/>
          <w:sz w:val="24"/>
          <w:szCs w:val="24"/>
        </w:rPr>
        <w:t xml:space="preserve">For meetings of the four independent board members, a quorum of three; </w:t>
      </w:r>
    </w:p>
    <w:p w:rsidR="000B3E7C" w:rsidRPr="007D524B" w:rsidRDefault="000B3E7C" w:rsidP="005C4106">
      <w:pPr>
        <w:pStyle w:val="ListParagraph"/>
        <w:numPr>
          <w:ilvl w:val="0"/>
          <w:numId w:val="23"/>
        </w:numPr>
        <w:tabs>
          <w:tab w:val="num" w:pos="993"/>
        </w:tabs>
        <w:spacing w:after="0" w:line="240" w:lineRule="auto"/>
        <w:ind w:hanging="11"/>
        <w:jc w:val="both"/>
        <w:rPr>
          <w:rFonts w:ascii="Arial" w:hAnsi="Arial" w:cs="Arial"/>
          <w:sz w:val="24"/>
          <w:szCs w:val="24"/>
        </w:rPr>
      </w:pPr>
      <w:r w:rsidRPr="007D524B">
        <w:rPr>
          <w:rFonts w:ascii="Arial" w:hAnsi="Arial" w:cs="Arial"/>
          <w:sz w:val="24"/>
          <w:szCs w:val="24"/>
        </w:rPr>
        <w:t>For the full Board a quorum of more than half of the current board membership including at least two independent members</w:t>
      </w:r>
      <w:r w:rsidR="00A11538" w:rsidRPr="007D524B">
        <w:rPr>
          <w:rFonts w:ascii="Arial" w:hAnsi="Arial" w:cs="Arial"/>
          <w:sz w:val="24"/>
          <w:szCs w:val="24"/>
        </w:rPr>
        <w:t>.</w:t>
      </w:r>
    </w:p>
    <w:p w:rsidR="000B3E7C" w:rsidRPr="007D524B" w:rsidRDefault="000B3E7C" w:rsidP="000723B9">
      <w:pPr>
        <w:pStyle w:val="ListParagraph"/>
        <w:spacing w:after="0" w:line="240" w:lineRule="auto"/>
        <w:ind w:left="0"/>
        <w:jc w:val="both"/>
        <w:rPr>
          <w:rFonts w:ascii="Arial" w:hAnsi="Arial" w:cs="Arial"/>
          <w:sz w:val="24"/>
          <w:szCs w:val="24"/>
        </w:rPr>
      </w:pPr>
    </w:p>
    <w:p w:rsidR="000B3E7C" w:rsidRPr="00183F88" w:rsidRDefault="000B3E7C" w:rsidP="0030145F">
      <w:pPr>
        <w:spacing w:after="0" w:line="240" w:lineRule="auto"/>
        <w:rPr>
          <w:rFonts w:ascii="Arial" w:hAnsi="Arial" w:cs="Arial"/>
          <w:sz w:val="24"/>
          <w:szCs w:val="24"/>
        </w:rPr>
      </w:pPr>
      <w:r w:rsidRPr="007D524B">
        <w:rPr>
          <w:rFonts w:ascii="Arial" w:hAnsi="Arial" w:cs="Arial"/>
          <w:sz w:val="24"/>
          <w:szCs w:val="24"/>
        </w:rPr>
        <w:t xml:space="preserve">In addition, Paragraph 15(1) of the Act provides for circumstances where there is a conflict of interest </w:t>
      </w:r>
      <w:r w:rsidR="00400C8F" w:rsidRPr="007D524B">
        <w:rPr>
          <w:rFonts w:ascii="Arial" w:hAnsi="Arial" w:cs="Arial"/>
          <w:sz w:val="24"/>
          <w:szCs w:val="24"/>
        </w:rPr>
        <w:t>regarding the consideration of contracts or proposed contracts. In the circumstances described by the Act where a member has a pecuniary interest</w:t>
      </w:r>
      <w:r w:rsidR="00FB6029" w:rsidRPr="007D524B">
        <w:rPr>
          <w:rFonts w:ascii="Arial" w:hAnsi="Arial" w:cs="Arial"/>
          <w:sz w:val="24"/>
          <w:szCs w:val="24"/>
        </w:rPr>
        <w:t xml:space="preserve"> in the contract under consideration</w:t>
      </w:r>
      <w:r w:rsidR="00400C8F" w:rsidRPr="007D524B">
        <w:rPr>
          <w:rFonts w:ascii="Arial" w:hAnsi="Arial" w:cs="Arial"/>
          <w:sz w:val="24"/>
          <w:szCs w:val="24"/>
        </w:rPr>
        <w:t>, that</w:t>
      </w:r>
      <w:r w:rsidRPr="007D524B">
        <w:rPr>
          <w:rFonts w:ascii="Arial" w:hAnsi="Arial" w:cs="Arial"/>
          <w:sz w:val="24"/>
          <w:szCs w:val="24"/>
        </w:rPr>
        <w:t xml:space="preserve"> member of the Board is not able to take part in the meeting.  In those circumstances that member must be disregarded for the purpose of constituting a quorum.</w:t>
      </w:r>
    </w:p>
    <w:p w:rsidR="00932D44" w:rsidRDefault="00932D44" w:rsidP="0030145F">
      <w:pPr>
        <w:pStyle w:val="SFFworkdocheading2"/>
        <w:numPr>
          <w:ilvl w:val="1"/>
          <w:numId w:val="36"/>
        </w:numPr>
        <w:spacing w:after="0"/>
      </w:pPr>
      <w:bookmarkStart w:id="237" w:name="_Toc333484067"/>
      <w:r>
        <w:t>Individual Board members</w:t>
      </w:r>
      <w:bookmarkEnd w:id="237"/>
    </w:p>
    <w:p w:rsidR="00745F05" w:rsidRPr="00745F05" w:rsidRDefault="00745F05" w:rsidP="00745F05">
      <w:pPr>
        <w:pStyle w:val="ListParagraph"/>
        <w:autoSpaceDE w:val="0"/>
        <w:autoSpaceDN w:val="0"/>
        <w:adjustRightInd w:val="0"/>
        <w:spacing w:after="0"/>
        <w:ind w:left="0"/>
        <w:rPr>
          <w:rFonts w:ascii="Arial" w:hAnsi="Arial" w:cs="Arial"/>
          <w:sz w:val="24"/>
          <w:szCs w:val="24"/>
        </w:rPr>
      </w:pPr>
      <w:r w:rsidRPr="00745F05">
        <w:rPr>
          <w:rFonts w:ascii="Arial" w:hAnsi="Arial" w:cs="Arial"/>
          <w:sz w:val="24"/>
          <w:szCs w:val="24"/>
        </w:rPr>
        <w:t>As well as fulfilling their collective role described above,</w:t>
      </w:r>
      <w:r w:rsidR="000A1785">
        <w:rPr>
          <w:rFonts w:ascii="Arial" w:hAnsi="Arial" w:cs="Arial"/>
          <w:sz w:val="24"/>
          <w:szCs w:val="24"/>
        </w:rPr>
        <w:t xml:space="preserve"> all</w:t>
      </w:r>
      <w:r w:rsidRPr="00745F05">
        <w:rPr>
          <w:rFonts w:ascii="Arial" w:hAnsi="Arial" w:cs="Arial"/>
          <w:sz w:val="24"/>
          <w:szCs w:val="24"/>
        </w:rPr>
        <w:t xml:space="preserve"> individual Board members shall:</w:t>
      </w:r>
    </w:p>
    <w:p w:rsidR="00745F05" w:rsidRPr="00745F05" w:rsidRDefault="00745F05" w:rsidP="00377002">
      <w:pPr>
        <w:pStyle w:val="ListParagraph"/>
        <w:numPr>
          <w:ilvl w:val="0"/>
          <w:numId w:val="9"/>
        </w:numPr>
        <w:autoSpaceDE w:val="0"/>
        <w:autoSpaceDN w:val="0"/>
        <w:adjustRightInd w:val="0"/>
        <w:ind w:left="709" w:hanging="357"/>
        <w:contextualSpacing w:val="0"/>
        <w:rPr>
          <w:rFonts w:ascii="Arial" w:hAnsi="Arial" w:cs="Arial"/>
          <w:sz w:val="24"/>
          <w:szCs w:val="24"/>
        </w:rPr>
      </w:pPr>
      <w:r w:rsidRPr="00745F05">
        <w:rPr>
          <w:rFonts w:ascii="Arial" w:hAnsi="Arial" w:cs="Arial"/>
          <w:sz w:val="24"/>
          <w:szCs w:val="24"/>
        </w:rPr>
        <w:t>act in the public interest and uphold at all times the seven principles of public life: selflessness; integrity; objectivity; accountability; openness; honesty and leadership.</w:t>
      </w:r>
    </w:p>
    <w:p w:rsidR="00745F05" w:rsidRPr="00745F05" w:rsidRDefault="00745F05" w:rsidP="00377002">
      <w:pPr>
        <w:pStyle w:val="ListParagraph"/>
        <w:numPr>
          <w:ilvl w:val="0"/>
          <w:numId w:val="9"/>
        </w:numPr>
        <w:autoSpaceDE w:val="0"/>
        <w:autoSpaceDN w:val="0"/>
        <w:adjustRightInd w:val="0"/>
        <w:ind w:left="709" w:hanging="357"/>
        <w:contextualSpacing w:val="0"/>
        <w:rPr>
          <w:rFonts w:ascii="Arial" w:hAnsi="Arial" w:cs="Arial"/>
          <w:sz w:val="24"/>
          <w:szCs w:val="24"/>
        </w:rPr>
      </w:pPr>
      <w:r w:rsidRPr="00745F05">
        <w:rPr>
          <w:rFonts w:ascii="Arial" w:hAnsi="Arial" w:cs="Arial"/>
          <w:sz w:val="24"/>
          <w:szCs w:val="24"/>
        </w:rPr>
        <w:t xml:space="preserve">comply at all times </w:t>
      </w:r>
      <w:r w:rsidRPr="00377002">
        <w:rPr>
          <w:rFonts w:ascii="Arial" w:hAnsi="Arial" w:cs="Arial"/>
          <w:sz w:val="24"/>
          <w:szCs w:val="24"/>
        </w:rPr>
        <w:t>with the Code of Practice adopted by Seafish and within</w:t>
      </w:r>
      <w:r w:rsidRPr="00745F05">
        <w:rPr>
          <w:rFonts w:ascii="Arial" w:hAnsi="Arial" w:cs="Arial"/>
          <w:sz w:val="24"/>
          <w:szCs w:val="24"/>
        </w:rPr>
        <w:t xml:space="preserve"> Treasury and Cabinet Office rules relating to the use of public funds and to conflicts of interest;</w:t>
      </w:r>
    </w:p>
    <w:p w:rsidR="00745F05" w:rsidRPr="00745F05" w:rsidRDefault="00745F05" w:rsidP="00377002">
      <w:pPr>
        <w:pStyle w:val="ListParagraph"/>
        <w:numPr>
          <w:ilvl w:val="0"/>
          <w:numId w:val="9"/>
        </w:numPr>
        <w:autoSpaceDE w:val="0"/>
        <w:autoSpaceDN w:val="0"/>
        <w:adjustRightInd w:val="0"/>
        <w:ind w:left="709" w:hanging="357"/>
        <w:contextualSpacing w:val="0"/>
        <w:rPr>
          <w:rFonts w:ascii="Arial" w:hAnsi="Arial" w:cs="Arial"/>
          <w:sz w:val="24"/>
          <w:szCs w:val="24"/>
        </w:rPr>
      </w:pPr>
      <w:r w:rsidRPr="00745F05">
        <w:rPr>
          <w:rFonts w:ascii="Arial" w:hAnsi="Arial" w:cs="Arial"/>
          <w:sz w:val="24"/>
          <w:szCs w:val="24"/>
        </w:rPr>
        <w:t xml:space="preserve">not misuse information gained in the course of their public service for personal gain nor for political profit, nor seek to use the opportunity of public service to promote their private interests or those of connected persons or organisations; </w:t>
      </w:r>
    </w:p>
    <w:p w:rsidR="00745F05" w:rsidRPr="00745F05" w:rsidRDefault="00745F05" w:rsidP="00377002">
      <w:pPr>
        <w:pStyle w:val="ListParagraph"/>
        <w:numPr>
          <w:ilvl w:val="0"/>
          <w:numId w:val="9"/>
        </w:numPr>
        <w:autoSpaceDE w:val="0"/>
        <w:autoSpaceDN w:val="0"/>
        <w:adjustRightInd w:val="0"/>
        <w:ind w:left="709" w:hanging="357"/>
        <w:contextualSpacing w:val="0"/>
        <w:rPr>
          <w:rFonts w:ascii="Arial" w:hAnsi="Arial" w:cs="Arial"/>
          <w:sz w:val="24"/>
          <w:szCs w:val="24"/>
        </w:rPr>
      </w:pPr>
      <w:r w:rsidRPr="00745F05">
        <w:rPr>
          <w:rFonts w:ascii="Arial" w:hAnsi="Arial" w:cs="Arial"/>
          <w:sz w:val="24"/>
          <w:szCs w:val="24"/>
        </w:rPr>
        <w:t xml:space="preserve">comply with the Board’s rules on the acceptance of gifts, hospitality and of business appointments; </w:t>
      </w:r>
    </w:p>
    <w:p w:rsidR="00745F05" w:rsidRPr="00745F05" w:rsidRDefault="00745F05" w:rsidP="00377002">
      <w:pPr>
        <w:pStyle w:val="ListParagraph"/>
        <w:numPr>
          <w:ilvl w:val="0"/>
          <w:numId w:val="9"/>
        </w:numPr>
        <w:autoSpaceDE w:val="0"/>
        <w:autoSpaceDN w:val="0"/>
        <w:adjustRightInd w:val="0"/>
        <w:ind w:left="709" w:hanging="357"/>
        <w:contextualSpacing w:val="0"/>
        <w:rPr>
          <w:rFonts w:ascii="Arial" w:hAnsi="Arial" w:cs="Arial"/>
          <w:sz w:val="24"/>
          <w:szCs w:val="24"/>
        </w:rPr>
      </w:pPr>
      <w:r w:rsidRPr="00745F05">
        <w:rPr>
          <w:rFonts w:ascii="Arial" w:hAnsi="Arial" w:cs="Arial"/>
          <w:sz w:val="24"/>
          <w:szCs w:val="24"/>
        </w:rPr>
        <w:t xml:space="preserve">act in good faith and in the best interests of </w:t>
      </w:r>
      <w:r w:rsidR="00487BCF">
        <w:rPr>
          <w:rFonts w:ascii="Arial" w:hAnsi="Arial" w:cs="Arial"/>
          <w:sz w:val="24"/>
          <w:szCs w:val="24"/>
        </w:rPr>
        <w:t>Seafish</w:t>
      </w:r>
      <w:r w:rsidRPr="00745F05">
        <w:rPr>
          <w:rFonts w:ascii="Arial" w:hAnsi="Arial" w:cs="Arial"/>
          <w:sz w:val="24"/>
          <w:szCs w:val="24"/>
        </w:rPr>
        <w:t xml:space="preserve">; and </w:t>
      </w:r>
    </w:p>
    <w:p w:rsidR="00745F05" w:rsidRDefault="00745F05" w:rsidP="00377002">
      <w:pPr>
        <w:pStyle w:val="ListParagraph"/>
        <w:numPr>
          <w:ilvl w:val="0"/>
          <w:numId w:val="9"/>
        </w:numPr>
        <w:autoSpaceDE w:val="0"/>
        <w:autoSpaceDN w:val="0"/>
        <w:adjustRightInd w:val="0"/>
        <w:ind w:left="709" w:hanging="357"/>
        <w:contextualSpacing w:val="0"/>
        <w:rPr>
          <w:rFonts w:ascii="Arial" w:hAnsi="Arial" w:cs="Arial"/>
          <w:sz w:val="24"/>
          <w:szCs w:val="24"/>
        </w:rPr>
      </w:pPr>
      <w:r w:rsidRPr="00745F05">
        <w:rPr>
          <w:rFonts w:ascii="Arial" w:hAnsi="Arial" w:cs="Arial"/>
          <w:sz w:val="24"/>
          <w:szCs w:val="24"/>
        </w:rPr>
        <w:t xml:space="preserve">alert the Chair to any conflicts or potential conflicts of interest. </w:t>
      </w:r>
    </w:p>
    <w:p w:rsidR="002602B1" w:rsidRPr="00F90379" w:rsidRDefault="002602B1" w:rsidP="005C4106">
      <w:pPr>
        <w:pStyle w:val="ListParagraph"/>
        <w:numPr>
          <w:ilvl w:val="1"/>
          <w:numId w:val="36"/>
        </w:numPr>
        <w:autoSpaceDE w:val="0"/>
        <w:autoSpaceDN w:val="0"/>
        <w:adjustRightInd w:val="0"/>
        <w:outlineLvl w:val="1"/>
        <w:rPr>
          <w:rFonts w:ascii="Arial" w:eastAsia="Times New Roman" w:hAnsi="Arial" w:cs="Arial"/>
          <w:b/>
          <w:bCs/>
          <w:color w:val="660000"/>
          <w:sz w:val="28"/>
          <w:szCs w:val="28"/>
        </w:rPr>
      </w:pPr>
      <w:bookmarkStart w:id="238" w:name="_Toc333484068"/>
      <w:r w:rsidRPr="00F90379">
        <w:rPr>
          <w:rFonts w:ascii="Arial" w:eastAsia="Times New Roman" w:hAnsi="Arial" w:cs="Arial"/>
          <w:b/>
          <w:bCs/>
          <w:color w:val="660000"/>
          <w:sz w:val="28"/>
          <w:szCs w:val="28"/>
        </w:rPr>
        <w:t>Board meetings</w:t>
      </w:r>
      <w:r w:rsidR="00745B58">
        <w:rPr>
          <w:rFonts w:ascii="Arial" w:eastAsia="Times New Roman" w:hAnsi="Arial" w:cs="Arial"/>
          <w:b/>
          <w:bCs/>
          <w:color w:val="660000"/>
          <w:sz w:val="28"/>
          <w:szCs w:val="28"/>
        </w:rPr>
        <w:t xml:space="preserve">, </w:t>
      </w:r>
      <w:r w:rsidRPr="00F90379">
        <w:rPr>
          <w:rFonts w:ascii="Arial" w:eastAsia="Times New Roman" w:hAnsi="Arial" w:cs="Arial"/>
          <w:b/>
          <w:bCs/>
          <w:color w:val="660000"/>
          <w:sz w:val="28"/>
          <w:szCs w:val="28"/>
        </w:rPr>
        <w:t>Board Papers</w:t>
      </w:r>
      <w:r w:rsidR="00745B58">
        <w:rPr>
          <w:rFonts w:ascii="Arial" w:eastAsia="Times New Roman" w:hAnsi="Arial" w:cs="Arial"/>
          <w:b/>
          <w:bCs/>
          <w:color w:val="660000"/>
          <w:sz w:val="28"/>
          <w:szCs w:val="28"/>
        </w:rPr>
        <w:t xml:space="preserve"> and transparency</w:t>
      </w:r>
      <w:bookmarkEnd w:id="238"/>
    </w:p>
    <w:p w:rsidR="00745B58" w:rsidRDefault="00745B58" w:rsidP="00745B58">
      <w:pPr>
        <w:autoSpaceDE w:val="0"/>
        <w:autoSpaceDN w:val="0"/>
        <w:adjustRightInd w:val="0"/>
        <w:rPr>
          <w:rFonts w:ascii="Arial" w:hAnsi="Arial" w:cs="Arial"/>
          <w:sz w:val="24"/>
          <w:szCs w:val="24"/>
        </w:rPr>
      </w:pPr>
      <w:r>
        <w:rPr>
          <w:rFonts w:ascii="Arial" w:hAnsi="Arial" w:cs="Arial"/>
          <w:sz w:val="24"/>
          <w:szCs w:val="24"/>
        </w:rPr>
        <w:t xml:space="preserve">Seafish will provide copies of Board agendas to the Sponsorship Group ahead of Board meetings, with copies of the Board papers and minutes provided following the meeting.  </w:t>
      </w:r>
    </w:p>
    <w:p w:rsidR="00745B58" w:rsidRPr="002602B1" w:rsidRDefault="00745B58" w:rsidP="00745B58">
      <w:pPr>
        <w:autoSpaceDE w:val="0"/>
        <w:autoSpaceDN w:val="0"/>
        <w:adjustRightInd w:val="0"/>
        <w:rPr>
          <w:rFonts w:ascii="Arial" w:hAnsi="Arial" w:cs="Arial"/>
          <w:sz w:val="24"/>
          <w:szCs w:val="24"/>
        </w:rPr>
      </w:pPr>
      <w:r>
        <w:rPr>
          <w:rFonts w:ascii="Arial" w:hAnsi="Arial" w:cs="Arial"/>
          <w:sz w:val="24"/>
          <w:szCs w:val="24"/>
        </w:rPr>
        <w:t>The Sponsorship Group will attend at least one Seafish Board meeting per year.</w:t>
      </w:r>
    </w:p>
    <w:p w:rsidR="00745B58" w:rsidRPr="00A864DA" w:rsidRDefault="00745B58" w:rsidP="00745B58">
      <w:pPr>
        <w:rPr>
          <w:rFonts w:ascii="Arial" w:hAnsi="Arial" w:cs="Arial"/>
          <w:sz w:val="24"/>
          <w:szCs w:val="24"/>
        </w:rPr>
      </w:pPr>
      <w:r w:rsidRPr="00A864DA">
        <w:rPr>
          <w:rFonts w:ascii="Arial" w:hAnsi="Arial" w:cs="Arial"/>
          <w:sz w:val="24"/>
          <w:szCs w:val="24"/>
        </w:rPr>
        <w:t>In line with C</w:t>
      </w:r>
      <w:r w:rsidR="00580E8F">
        <w:rPr>
          <w:rFonts w:ascii="Arial" w:hAnsi="Arial" w:cs="Arial"/>
          <w:sz w:val="24"/>
          <w:szCs w:val="24"/>
        </w:rPr>
        <w:t xml:space="preserve">abinet Office guidance and as </w:t>
      </w:r>
      <w:r w:rsidRPr="00A864DA">
        <w:rPr>
          <w:rFonts w:ascii="Arial" w:hAnsi="Arial" w:cs="Arial"/>
          <w:sz w:val="24"/>
          <w:szCs w:val="24"/>
        </w:rPr>
        <w:t xml:space="preserve">appropriate for a levy-funded body, Seafish will ensure that it operates </w:t>
      </w:r>
      <w:r w:rsidR="00A864DA">
        <w:rPr>
          <w:rFonts w:ascii="Arial" w:hAnsi="Arial" w:cs="Arial"/>
          <w:sz w:val="24"/>
          <w:szCs w:val="24"/>
        </w:rPr>
        <w:t>transparently</w:t>
      </w:r>
      <w:r w:rsidRPr="00A864DA">
        <w:rPr>
          <w:rFonts w:ascii="Arial" w:hAnsi="Arial" w:cs="Arial"/>
          <w:sz w:val="24"/>
          <w:szCs w:val="24"/>
        </w:rPr>
        <w:t xml:space="preserve">.  It will therefore ensure that at least one open Board meeting </w:t>
      </w:r>
      <w:r w:rsidR="00186AD2">
        <w:rPr>
          <w:rFonts w:ascii="Arial" w:hAnsi="Arial" w:cs="Arial"/>
          <w:sz w:val="24"/>
          <w:szCs w:val="24"/>
        </w:rPr>
        <w:t xml:space="preserve">is </w:t>
      </w:r>
      <w:r w:rsidRPr="00A864DA">
        <w:rPr>
          <w:rFonts w:ascii="Arial" w:hAnsi="Arial" w:cs="Arial"/>
          <w:sz w:val="24"/>
          <w:szCs w:val="24"/>
        </w:rPr>
        <w:t xml:space="preserve">held each year, </w:t>
      </w:r>
      <w:r w:rsidR="00186AD2">
        <w:rPr>
          <w:rFonts w:ascii="Arial" w:hAnsi="Arial" w:cs="Arial"/>
          <w:sz w:val="24"/>
          <w:szCs w:val="24"/>
        </w:rPr>
        <w:t xml:space="preserve">and </w:t>
      </w:r>
      <w:r w:rsidRPr="00A864DA">
        <w:rPr>
          <w:rFonts w:ascii="Arial" w:hAnsi="Arial" w:cs="Arial"/>
          <w:sz w:val="24"/>
          <w:szCs w:val="24"/>
        </w:rPr>
        <w:t xml:space="preserve">minutes of Board meetings </w:t>
      </w:r>
      <w:r w:rsidR="00186AD2">
        <w:rPr>
          <w:rFonts w:ascii="Arial" w:hAnsi="Arial" w:cs="Arial"/>
          <w:sz w:val="24"/>
          <w:szCs w:val="24"/>
        </w:rPr>
        <w:t>(</w:t>
      </w:r>
      <w:r w:rsidR="00580E8F">
        <w:rPr>
          <w:rFonts w:ascii="Arial" w:hAnsi="Arial" w:cs="Arial"/>
          <w:sz w:val="24"/>
          <w:szCs w:val="24"/>
        </w:rPr>
        <w:t>and where appropriate, Board papers),</w:t>
      </w:r>
      <w:r w:rsidRPr="00A864DA">
        <w:rPr>
          <w:rFonts w:ascii="Arial" w:hAnsi="Arial" w:cs="Arial"/>
          <w:sz w:val="24"/>
          <w:szCs w:val="24"/>
        </w:rPr>
        <w:t xml:space="preserve"> are published on their website.</w:t>
      </w:r>
    </w:p>
    <w:p w:rsidR="007B08E1" w:rsidRDefault="007B08E1" w:rsidP="005C4106">
      <w:pPr>
        <w:pStyle w:val="SFcondocsubheading"/>
        <w:numPr>
          <w:ilvl w:val="1"/>
          <w:numId w:val="36"/>
        </w:numPr>
      </w:pPr>
      <w:bookmarkStart w:id="239" w:name="_Toc333484069"/>
      <w:r>
        <w:t>Seafish Sector Panels</w:t>
      </w:r>
      <w:bookmarkEnd w:id="239"/>
    </w:p>
    <w:p w:rsidR="009D2DD3" w:rsidRPr="009D2DD3" w:rsidRDefault="009D2DD3" w:rsidP="009D2DD3">
      <w:pPr>
        <w:rPr>
          <w:rFonts w:ascii="Arial" w:eastAsiaTheme="minorEastAsia" w:hAnsi="Arial" w:cs="Arial"/>
          <w:sz w:val="24"/>
          <w:lang w:bidi="en-US"/>
        </w:rPr>
      </w:pPr>
      <w:r w:rsidRPr="009D2DD3">
        <w:rPr>
          <w:rFonts w:ascii="Arial" w:eastAsiaTheme="minorEastAsia" w:hAnsi="Arial" w:cs="Arial"/>
          <w:sz w:val="24"/>
          <w:lang w:bidi="en-US"/>
        </w:rPr>
        <w:t xml:space="preserve">Seafish have established three </w:t>
      </w:r>
      <w:r>
        <w:rPr>
          <w:rFonts w:ascii="Arial" w:eastAsiaTheme="minorEastAsia" w:hAnsi="Arial" w:cs="Arial"/>
          <w:sz w:val="24"/>
          <w:lang w:bidi="en-US"/>
        </w:rPr>
        <w:t xml:space="preserve">advisory </w:t>
      </w:r>
      <w:r w:rsidRPr="009D2DD3">
        <w:rPr>
          <w:rFonts w:ascii="Arial" w:eastAsiaTheme="minorEastAsia" w:hAnsi="Arial" w:cs="Arial"/>
          <w:sz w:val="24"/>
          <w:lang w:bidi="en-US"/>
        </w:rPr>
        <w:t xml:space="preserve">sector panels </w:t>
      </w:r>
      <w:r>
        <w:rPr>
          <w:rFonts w:ascii="Arial" w:eastAsiaTheme="minorEastAsia" w:hAnsi="Arial" w:cs="Arial"/>
          <w:sz w:val="24"/>
          <w:lang w:bidi="en-US"/>
        </w:rPr>
        <w:t>to enable greater</w:t>
      </w:r>
      <w:r w:rsidRPr="009D2DD3">
        <w:rPr>
          <w:rFonts w:ascii="Arial" w:eastAsiaTheme="minorEastAsia" w:hAnsi="Arial" w:cs="Arial"/>
          <w:sz w:val="24"/>
          <w:lang w:bidi="en-US"/>
        </w:rPr>
        <w:t xml:space="preserve"> representation and influence of </w:t>
      </w:r>
      <w:r>
        <w:rPr>
          <w:rFonts w:ascii="Arial" w:eastAsiaTheme="minorEastAsia" w:hAnsi="Arial" w:cs="Arial"/>
          <w:sz w:val="24"/>
          <w:lang w:bidi="en-US"/>
        </w:rPr>
        <w:t xml:space="preserve">the </w:t>
      </w:r>
      <w:r w:rsidRPr="009D2DD3">
        <w:rPr>
          <w:rFonts w:ascii="Arial" w:eastAsiaTheme="minorEastAsia" w:hAnsi="Arial" w:cs="Arial"/>
          <w:sz w:val="24"/>
          <w:lang w:bidi="en-US"/>
        </w:rPr>
        <w:t>industry</w:t>
      </w:r>
      <w:r>
        <w:rPr>
          <w:rFonts w:ascii="Arial" w:eastAsiaTheme="minorEastAsia" w:hAnsi="Arial" w:cs="Arial"/>
          <w:sz w:val="24"/>
          <w:lang w:bidi="en-US"/>
        </w:rPr>
        <w:t xml:space="preserve"> in defining Seafish’s work programmes. T</w:t>
      </w:r>
      <w:r w:rsidRPr="009D2DD3">
        <w:rPr>
          <w:rFonts w:ascii="Arial" w:eastAsiaTheme="minorEastAsia" w:hAnsi="Arial" w:cs="Arial"/>
          <w:sz w:val="24"/>
          <w:lang w:bidi="en-US"/>
        </w:rPr>
        <w:t xml:space="preserve">hese panels will provide the Seafish Board with </w:t>
      </w:r>
      <w:r>
        <w:rPr>
          <w:rFonts w:ascii="Arial" w:eastAsiaTheme="minorEastAsia" w:hAnsi="Arial" w:cs="Arial"/>
          <w:sz w:val="24"/>
          <w:lang w:bidi="en-US"/>
        </w:rPr>
        <w:t xml:space="preserve">advice including the </w:t>
      </w:r>
      <w:r w:rsidRPr="009D2DD3">
        <w:rPr>
          <w:rFonts w:ascii="Arial" w:eastAsiaTheme="minorEastAsia" w:hAnsi="Arial" w:cs="Arial"/>
          <w:sz w:val="24"/>
          <w:lang w:bidi="en-US"/>
        </w:rPr>
        <w:t xml:space="preserve">agreed priorities </w:t>
      </w:r>
      <w:r w:rsidR="002B09CB">
        <w:rPr>
          <w:rFonts w:ascii="Arial" w:eastAsiaTheme="minorEastAsia" w:hAnsi="Arial" w:cs="Arial"/>
          <w:sz w:val="24"/>
          <w:lang w:bidi="en-US"/>
        </w:rPr>
        <w:t xml:space="preserve">and </w:t>
      </w:r>
      <w:r>
        <w:rPr>
          <w:rFonts w:ascii="Arial" w:eastAsiaTheme="minorEastAsia" w:hAnsi="Arial" w:cs="Arial"/>
          <w:sz w:val="24"/>
          <w:lang w:bidi="en-US"/>
        </w:rPr>
        <w:t xml:space="preserve">work areas </w:t>
      </w:r>
      <w:r w:rsidRPr="009D2DD3">
        <w:rPr>
          <w:rFonts w:ascii="Arial" w:eastAsiaTheme="minorEastAsia" w:hAnsi="Arial" w:cs="Arial"/>
          <w:sz w:val="24"/>
          <w:lang w:bidi="en-US"/>
        </w:rPr>
        <w:t>for their sector and may also recognise differences at a regional level.</w:t>
      </w:r>
    </w:p>
    <w:p w:rsidR="009D2DD3" w:rsidRPr="009D2DD3" w:rsidRDefault="009D2DD3" w:rsidP="009D2DD3">
      <w:pPr>
        <w:rPr>
          <w:rFonts w:ascii="Arial" w:eastAsiaTheme="minorEastAsia" w:hAnsi="Arial" w:cs="Arial"/>
          <w:sz w:val="24"/>
          <w:lang w:bidi="en-US"/>
        </w:rPr>
      </w:pPr>
      <w:r w:rsidRPr="009D2DD3">
        <w:rPr>
          <w:rFonts w:ascii="Arial" w:eastAsiaTheme="minorEastAsia" w:hAnsi="Arial" w:cs="Arial"/>
          <w:sz w:val="24"/>
          <w:lang w:bidi="en-US"/>
        </w:rPr>
        <w:t xml:space="preserve">The </w:t>
      </w:r>
      <w:r>
        <w:rPr>
          <w:rFonts w:ascii="Arial" w:eastAsiaTheme="minorEastAsia" w:hAnsi="Arial" w:cs="Arial"/>
          <w:sz w:val="24"/>
          <w:lang w:bidi="en-US"/>
        </w:rPr>
        <w:t xml:space="preserve">three </w:t>
      </w:r>
      <w:r w:rsidRPr="009D2DD3">
        <w:rPr>
          <w:rFonts w:ascii="Arial" w:eastAsiaTheme="minorEastAsia" w:hAnsi="Arial" w:cs="Arial"/>
          <w:sz w:val="24"/>
          <w:lang w:bidi="en-US"/>
        </w:rPr>
        <w:t>Panels</w:t>
      </w:r>
      <w:r>
        <w:rPr>
          <w:rFonts w:ascii="Arial" w:eastAsiaTheme="minorEastAsia" w:hAnsi="Arial" w:cs="Arial"/>
          <w:sz w:val="24"/>
          <w:lang w:bidi="en-US"/>
        </w:rPr>
        <w:t xml:space="preserve"> </w:t>
      </w:r>
      <w:r w:rsidRPr="009D2DD3">
        <w:rPr>
          <w:rFonts w:ascii="Arial" w:eastAsiaTheme="minorEastAsia" w:hAnsi="Arial" w:cs="Arial"/>
          <w:sz w:val="24"/>
          <w:lang w:bidi="en-US"/>
        </w:rPr>
        <w:t>represent</w:t>
      </w:r>
      <w:r>
        <w:rPr>
          <w:rFonts w:ascii="Arial" w:eastAsiaTheme="minorEastAsia" w:hAnsi="Arial" w:cs="Arial"/>
          <w:sz w:val="24"/>
          <w:lang w:bidi="en-US"/>
        </w:rPr>
        <w:t xml:space="preserve"> different parts of the industry:</w:t>
      </w:r>
    </w:p>
    <w:p w:rsidR="009D2DD3" w:rsidRPr="009D2DD3" w:rsidRDefault="009D2DD3" w:rsidP="009D2DD3">
      <w:pPr>
        <w:numPr>
          <w:ilvl w:val="0"/>
          <w:numId w:val="39"/>
        </w:numPr>
        <w:rPr>
          <w:rFonts w:ascii="Arial" w:eastAsiaTheme="minorEastAsia" w:hAnsi="Arial" w:cs="Arial"/>
          <w:sz w:val="24"/>
          <w:lang w:bidi="en-US"/>
        </w:rPr>
      </w:pPr>
      <w:r w:rsidRPr="009D2DD3">
        <w:rPr>
          <w:rFonts w:ascii="Arial" w:eastAsiaTheme="minorEastAsia" w:hAnsi="Arial" w:cs="Arial"/>
          <w:sz w:val="24"/>
          <w:lang w:bidi="en-US"/>
        </w:rPr>
        <w:t>Domestic and Export Sector</w:t>
      </w:r>
      <w:r w:rsidR="00E9715B">
        <w:rPr>
          <w:rFonts w:ascii="Arial" w:eastAsiaTheme="minorEastAsia" w:hAnsi="Arial" w:cs="Arial"/>
          <w:sz w:val="24"/>
          <w:lang w:bidi="en-US"/>
        </w:rPr>
        <w:t>;</w:t>
      </w:r>
    </w:p>
    <w:p w:rsidR="009D2DD3" w:rsidRPr="009D2DD3" w:rsidRDefault="009D2DD3" w:rsidP="009D2DD3">
      <w:pPr>
        <w:numPr>
          <w:ilvl w:val="0"/>
          <w:numId w:val="39"/>
        </w:numPr>
        <w:rPr>
          <w:rFonts w:ascii="Arial" w:eastAsiaTheme="minorEastAsia" w:hAnsi="Arial" w:cs="Arial"/>
          <w:sz w:val="24"/>
          <w:lang w:bidi="en-US"/>
        </w:rPr>
      </w:pPr>
      <w:r w:rsidRPr="009D2DD3">
        <w:rPr>
          <w:rFonts w:ascii="Arial" w:eastAsiaTheme="minorEastAsia" w:hAnsi="Arial" w:cs="Arial"/>
          <w:sz w:val="24"/>
          <w:lang w:bidi="en-US"/>
        </w:rPr>
        <w:t>Processing and Import Sector</w:t>
      </w:r>
      <w:r w:rsidR="00E9715B">
        <w:rPr>
          <w:rFonts w:ascii="Arial" w:eastAsiaTheme="minorEastAsia" w:hAnsi="Arial" w:cs="Arial"/>
          <w:sz w:val="24"/>
          <w:lang w:bidi="en-US"/>
        </w:rPr>
        <w:t>; and</w:t>
      </w:r>
    </w:p>
    <w:p w:rsidR="009D2DD3" w:rsidRPr="009D2DD3" w:rsidRDefault="009D2DD3" w:rsidP="009D2DD3">
      <w:pPr>
        <w:numPr>
          <w:ilvl w:val="0"/>
          <w:numId w:val="39"/>
        </w:numPr>
        <w:rPr>
          <w:rFonts w:ascii="Arial" w:eastAsiaTheme="minorEastAsia" w:hAnsi="Arial" w:cs="Arial"/>
          <w:sz w:val="24"/>
          <w:lang w:bidi="en-US"/>
        </w:rPr>
      </w:pPr>
      <w:r w:rsidRPr="009D2DD3">
        <w:rPr>
          <w:rFonts w:ascii="Arial" w:eastAsiaTheme="minorEastAsia" w:hAnsi="Arial" w:cs="Arial"/>
          <w:sz w:val="24"/>
          <w:lang w:bidi="en-US"/>
        </w:rPr>
        <w:t>Consumer and Supply Chain</w:t>
      </w:r>
      <w:r w:rsidR="00E9715B">
        <w:rPr>
          <w:rFonts w:ascii="Arial" w:eastAsiaTheme="minorEastAsia" w:hAnsi="Arial" w:cs="Arial"/>
          <w:sz w:val="24"/>
          <w:lang w:bidi="en-US"/>
        </w:rPr>
        <w:t>.</w:t>
      </w:r>
    </w:p>
    <w:p w:rsidR="00E9715B" w:rsidRPr="009D2DD3" w:rsidRDefault="00E9715B" w:rsidP="00E9715B">
      <w:pPr>
        <w:rPr>
          <w:rFonts w:ascii="Arial" w:eastAsiaTheme="minorEastAsia" w:hAnsi="Arial" w:cs="Arial"/>
          <w:sz w:val="24"/>
          <w:lang w:bidi="en-US"/>
        </w:rPr>
      </w:pPr>
      <w:r w:rsidRPr="009D2DD3">
        <w:rPr>
          <w:rFonts w:ascii="Arial" w:eastAsiaTheme="minorEastAsia" w:hAnsi="Arial" w:cs="Arial"/>
          <w:sz w:val="24"/>
          <w:lang w:bidi="en-US"/>
        </w:rPr>
        <w:t xml:space="preserve">The function of the </w:t>
      </w:r>
      <w:r>
        <w:rPr>
          <w:rFonts w:ascii="Arial" w:eastAsiaTheme="minorEastAsia" w:hAnsi="Arial" w:cs="Arial"/>
          <w:sz w:val="24"/>
          <w:lang w:bidi="en-US"/>
        </w:rPr>
        <w:t>Sector P</w:t>
      </w:r>
      <w:r w:rsidRPr="009D2DD3">
        <w:rPr>
          <w:rFonts w:ascii="Arial" w:eastAsiaTheme="minorEastAsia" w:hAnsi="Arial" w:cs="Arial"/>
          <w:sz w:val="24"/>
          <w:lang w:bidi="en-US"/>
        </w:rPr>
        <w:t>anels is to:</w:t>
      </w:r>
    </w:p>
    <w:p w:rsidR="00E9715B" w:rsidRPr="009D2DD3" w:rsidRDefault="00E9715B" w:rsidP="00E9715B">
      <w:pPr>
        <w:numPr>
          <w:ilvl w:val="0"/>
          <w:numId w:val="40"/>
        </w:numPr>
        <w:ind w:left="714" w:hanging="357"/>
        <w:rPr>
          <w:rFonts w:ascii="Arial" w:eastAsiaTheme="minorEastAsia" w:hAnsi="Arial" w:cs="Arial"/>
          <w:sz w:val="24"/>
          <w:lang w:bidi="en-US"/>
        </w:rPr>
      </w:pPr>
      <w:r w:rsidRPr="009D2DD3">
        <w:rPr>
          <w:rFonts w:ascii="Arial" w:eastAsiaTheme="minorEastAsia" w:hAnsi="Arial" w:cs="Arial"/>
          <w:sz w:val="24"/>
          <w:lang w:bidi="en-US"/>
        </w:rPr>
        <w:t>Agree priority issues and desired outcomes for their sector</w:t>
      </w:r>
      <w:r>
        <w:rPr>
          <w:rFonts w:ascii="Arial" w:eastAsiaTheme="minorEastAsia" w:hAnsi="Arial" w:cs="Arial"/>
          <w:sz w:val="24"/>
          <w:lang w:bidi="en-US"/>
        </w:rPr>
        <w:t>;</w:t>
      </w:r>
    </w:p>
    <w:p w:rsidR="00E9715B" w:rsidRPr="009D2DD3" w:rsidRDefault="00E9715B" w:rsidP="00E9715B">
      <w:pPr>
        <w:numPr>
          <w:ilvl w:val="0"/>
          <w:numId w:val="40"/>
        </w:numPr>
        <w:ind w:left="714" w:hanging="357"/>
        <w:rPr>
          <w:rFonts w:ascii="Arial" w:eastAsiaTheme="minorEastAsia" w:hAnsi="Arial" w:cs="Arial"/>
          <w:sz w:val="24"/>
          <w:lang w:bidi="en-US"/>
        </w:rPr>
      </w:pPr>
      <w:r w:rsidRPr="009D2DD3">
        <w:rPr>
          <w:rFonts w:ascii="Arial" w:eastAsiaTheme="minorEastAsia" w:hAnsi="Arial" w:cs="Arial"/>
          <w:sz w:val="24"/>
          <w:lang w:bidi="en-US"/>
        </w:rPr>
        <w:t>Develop work programmes that will deliver sector outcomes</w:t>
      </w:r>
      <w:r>
        <w:rPr>
          <w:rFonts w:ascii="Arial" w:eastAsiaTheme="minorEastAsia" w:hAnsi="Arial" w:cs="Arial"/>
          <w:sz w:val="24"/>
          <w:lang w:bidi="en-US"/>
        </w:rPr>
        <w:t>;</w:t>
      </w:r>
    </w:p>
    <w:p w:rsidR="00E9715B" w:rsidRPr="009D2DD3" w:rsidRDefault="00E9715B" w:rsidP="00E9715B">
      <w:pPr>
        <w:numPr>
          <w:ilvl w:val="0"/>
          <w:numId w:val="40"/>
        </w:numPr>
        <w:ind w:left="714" w:hanging="357"/>
        <w:rPr>
          <w:rFonts w:ascii="Arial" w:eastAsiaTheme="minorEastAsia" w:hAnsi="Arial" w:cs="Arial"/>
          <w:sz w:val="24"/>
          <w:lang w:bidi="en-US"/>
        </w:rPr>
      </w:pPr>
      <w:r w:rsidRPr="009D2DD3">
        <w:rPr>
          <w:rFonts w:ascii="Arial" w:eastAsiaTheme="minorEastAsia" w:hAnsi="Arial" w:cs="Arial"/>
          <w:sz w:val="24"/>
          <w:lang w:bidi="en-US"/>
        </w:rPr>
        <w:t>Review proposals for work programmes and identify new work programmes</w:t>
      </w:r>
      <w:r>
        <w:rPr>
          <w:rFonts w:ascii="Arial" w:eastAsiaTheme="minorEastAsia" w:hAnsi="Arial" w:cs="Arial"/>
          <w:sz w:val="24"/>
          <w:lang w:bidi="en-US"/>
        </w:rPr>
        <w:t>;</w:t>
      </w:r>
    </w:p>
    <w:p w:rsidR="00E9715B" w:rsidRPr="009D2DD3" w:rsidRDefault="00E9715B" w:rsidP="00E9715B">
      <w:pPr>
        <w:numPr>
          <w:ilvl w:val="0"/>
          <w:numId w:val="40"/>
        </w:numPr>
        <w:ind w:left="714" w:hanging="357"/>
        <w:rPr>
          <w:rFonts w:ascii="Arial" w:eastAsiaTheme="minorEastAsia" w:hAnsi="Arial" w:cs="Arial"/>
          <w:sz w:val="24"/>
          <w:lang w:bidi="en-US"/>
        </w:rPr>
      </w:pPr>
      <w:r w:rsidRPr="009D2DD3">
        <w:rPr>
          <w:rFonts w:ascii="Arial" w:eastAsiaTheme="minorEastAsia" w:hAnsi="Arial" w:cs="Arial"/>
          <w:sz w:val="24"/>
          <w:lang w:bidi="en-US"/>
        </w:rPr>
        <w:t xml:space="preserve">Recommend work programmes to the </w:t>
      </w:r>
      <w:r w:rsidR="0030145F">
        <w:rPr>
          <w:rFonts w:ascii="Arial" w:eastAsiaTheme="minorEastAsia" w:hAnsi="Arial" w:cs="Arial"/>
          <w:sz w:val="24"/>
          <w:lang w:bidi="en-US"/>
        </w:rPr>
        <w:t>B</w:t>
      </w:r>
      <w:r w:rsidRPr="009D2DD3">
        <w:rPr>
          <w:rFonts w:ascii="Arial" w:eastAsiaTheme="minorEastAsia" w:hAnsi="Arial" w:cs="Arial"/>
          <w:sz w:val="24"/>
          <w:lang w:bidi="en-US"/>
        </w:rPr>
        <w:t>oard</w:t>
      </w:r>
      <w:r>
        <w:rPr>
          <w:rFonts w:ascii="Arial" w:eastAsiaTheme="minorEastAsia" w:hAnsi="Arial" w:cs="Arial"/>
          <w:sz w:val="24"/>
          <w:lang w:bidi="en-US"/>
        </w:rPr>
        <w:t>; and</w:t>
      </w:r>
    </w:p>
    <w:p w:rsidR="00E9715B" w:rsidRPr="009D2DD3" w:rsidRDefault="00E9715B" w:rsidP="00E9715B">
      <w:pPr>
        <w:numPr>
          <w:ilvl w:val="0"/>
          <w:numId w:val="40"/>
        </w:numPr>
        <w:ind w:left="714" w:hanging="357"/>
        <w:rPr>
          <w:rFonts w:ascii="Arial" w:eastAsiaTheme="minorEastAsia" w:hAnsi="Arial" w:cs="Arial"/>
          <w:sz w:val="24"/>
          <w:lang w:bidi="en-US"/>
        </w:rPr>
      </w:pPr>
      <w:r w:rsidRPr="009D2DD3">
        <w:rPr>
          <w:rFonts w:ascii="Arial" w:eastAsiaTheme="minorEastAsia" w:hAnsi="Arial" w:cs="Arial"/>
          <w:sz w:val="24"/>
          <w:lang w:bidi="en-US"/>
        </w:rPr>
        <w:t xml:space="preserve">Prioritise work programmes and </w:t>
      </w:r>
      <w:r w:rsidR="002B09CB">
        <w:rPr>
          <w:rFonts w:ascii="Arial" w:eastAsiaTheme="minorEastAsia" w:hAnsi="Arial" w:cs="Arial"/>
          <w:sz w:val="24"/>
          <w:lang w:bidi="en-US"/>
        </w:rPr>
        <w:t xml:space="preserve">to recommend </w:t>
      </w:r>
      <w:r w:rsidRPr="009D2DD3">
        <w:rPr>
          <w:rFonts w:ascii="Arial" w:eastAsiaTheme="minorEastAsia" w:hAnsi="Arial" w:cs="Arial"/>
          <w:sz w:val="24"/>
          <w:lang w:bidi="en-US"/>
        </w:rPr>
        <w:t>stop</w:t>
      </w:r>
      <w:r w:rsidR="002B09CB">
        <w:rPr>
          <w:rFonts w:ascii="Arial" w:eastAsiaTheme="minorEastAsia" w:hAnsi="Arial" w:cs="Arial"/>
          <w:sz w:val="24"/>
          <w:lang w:bidi="en-US"/>
        </w:rPr>
        <w:t>ping them when they are</w:t>
      </w:r>
      <w:r w:rsidRPr="009D2DD3">
        <w:rPr>
          <w:rFonts w:ascii="Arial" w:eastAsiaTheme="minorEastAsia" w:hAnsi="Arial" w:cs="Arial"/>
          <w:sz w:val="24"/>
          <w:lang w:bidi="en-US"/>
        </w:rPr>
        <w:t xml:space="preserve"> no longer appropriate</w:t>
      </w:r>
      <w:r>
        <w:rPr>
          <w:rFonts w:ascii="Arial" w:eastAsiaTheme="minorEastAsia" w:hAnsi="Arial" w:cs="Arial"/>
          <w:sz w:val="24"/>
          <w:lang w:bidi="en-US"/>
        </w:rPr>
        <w:t>.</w:t>
      </w:r>
    </w:p>
    <w:p w:rsidR="00E9715B" w:rsidRPr="009D2DD3" w:rsidRDefault="00E9715B" w:rsidP="00E9715B">
      <w:pPr>
        <w:rPr>
          <w:rFonts w:ascii="Arial" w:eastAsiaTheme="minorEastAsia" w:hAnsi="Arial" w:cs="Arial"/>
          <w:sz w:val="24"/>
          <w:lang w:bidi="en-US"/>
        </w:rPr>
      </w:pPr>
      <w:r w:rsidRPr="009D2DD3">
        <w:rPr>
          <w:rFonts w:ascii="Arial" w:eastAsiaTheme="minorEastAsia" w:hAnsi="Arial" w:cs="Arial"/>
          <w:sz w:val="24"/>
          <w:lang w:bidi="en-US"/>
        </w:rPr>
        <w:t xml:space="preserve">The Seafish Board will agree the strategy and </w:t>
      </w:r>
      <w:r>
        <w:rPr>
          <w:rFonts w:ascii="Arial" w:eastAsiaTheme="minorEastAsia" w:hAnsi="Arial" w:cs="Arial"/>
          <w:sz w:val="24"/>
          <w:lang w:bidi="en-US"/>
        </w:rPr>
        <w:t xml:space="preserve">overarching </w:t>
      </w:r>
      <w:r w:rsidRPr="009D2DD3">
        <w:rPr>
          <w:rFonts w:ascii="Arial" w:eastAsiaTheme="minorEastAsia" w:hAnsi="Arial" w:cs="Arial"/>
          <w:sz w:val="24"/>
          <w:lang w:bidi="en-US"/>
        </w:rPr>
        <w:t xml:space="preserve">corporate objectives for the organisation and the </w:t>
      </w:r>
      <w:r>
        <w:rPr>
          <w:rFonts w:ascii="Arial" w:eastAsiaTheme="minorEastAsia" w:hAnsi="Arial" w:cs="Arial"/>
          <w:sz w:val="24"/>
          <w:lang w:bidi="en-US"/>
        </w:rPr>
        <w:t xml:space="preserve">Sector </w:t>
      </w:r>
      <w:r w:rsidRPr="009D2DD3">
        <w:rPr>
          <w:rFonts w:ascii="Arial" w:eastAsiaTheme="minorEastAsia" w:hAnsi="Arial" w:cs="Arial"/>
          <w:sz w:val="24"/>
          <w:lang w:bidi="en-US"/>
        </w:rPr>
        <w:t xml:space="preserve">Panels will then develop sector specific strategies against these corporate objectives. Work programmes will be planned to deliver key outcomes within the corporate objectives. The work programmes will be fully costed </w:t>
      </w:r>
      <w:r>
        <w:rPr>
          <w:rFonts w:ascii="Arial" w:eastAsiaTheme="minorEastAsia" w:hAnsi="Arial" w:cs="Arial"/>
          <w:sz w:val="24"/>
          <w:lang w:bidi="en-US"/>
        </w:rPr>
        <w:t>with</w:t>
      </w:r>
      <w:r w:rsidRPr="009D2DD3">
        <w:rPr>
          <w:rFonts w:ascii="Arial" w:eastAsiaTheme="minorEastAsia" w:hAnsi="Arial" w:cs="Arial"/>
          <w:sz w:val="24"/>
          <w:lang w:bidi="en-US"/>
        </w:rPr>
        <w:t xml:space="preserve"> clear deliverables and performance indicators. The panels will be expected to complete this work in two to three meetings each year. </w:t>
      </w:r>
    </w:p>
    <w:p w:rsidR="00E9715B" w:rsidRPr="009D2DD3" w:rsidRDefault="00E9715B" w:rsidP="00E9715B">
      <w:pPr>
        <w:rPr>
          <w:rFonts w:ascii="Arial" w:eastAsiaTheme="minorEastAsia" w:hAnsi="Arial" w:cs="Arial"/>
          <w:sz w:val="24"/>
          <w:lang w:bidi="en-US"/>
        </w:rPr>
      </w:pPr>
      <w:r w:rsidRPr="009D2DD3">
        <w:rPr>
          <w:rFonts w:ascii="Arial" w:eastAsiaTheme="minorEastAsia" w:hAnsi="Arial" w:cs="Arial"/>
          <w:sz w:val="24"/>
          <w:lang w:bidi="en-US"/>
        </w:rPr>
        <w:t>The Panel Chairs</w:t>
      </w:r>
      <w:r w:rsidR="002B09CB" w:rsidRPr="009D2DD3">
        <w:rPr>
          <w:rFonts w:ascii="Arial" w:eastAsiaTheme="minorEastAsia" w:hAnsi="Arial" w:cs="Arial"/>
          <w:sz w:val="24"/>
          <w:lang w:bidi="en-US"/>
        </w:rPr>
        <w:t xml:space="preserve"> </w:t>
      </w:r>
      <w:r w:rsidR="002B09CB">
        <w:rPr>
          <w:rFonts w:ascii="Arial" w:eastAsiaTheme="minorEastAsia" w:hAnsi="Arial" w:cs="Arial"/>
          <w:sz w:val="24"/>
          <w:lang w:bidi="en-US"/>
        </w:rPr>
        <w:t xml:space="preserve">will bring recommendations on the work programmes to the Board </w:t>
      </w:r>
      <w:r w:rsidRPr="009D2DD3">
        <w:rPr>
          <w:rFonts w:ascii="Arial" w:eastAsiaTheme="minorEastAsia" w:hAnsi="Arial" w:cs="Arial"/>
          <w:sz w:val="24"/>
          <w:lang w:bidi="en-US"/>
        </w:rPr>
        <w:t>and</w:t>
      </w:r>
      <w:r w:rsidR="002B09CB">
        <w:rPr>
          <w:rFonts w:ascii="Arial" w:eastAsiaTheme="minorEastAsia" w:hAnsi="Arial" w:cs="Arial"/>
          <w:sz w:val="24"/>
          <w:lang w:bidi="en-US"/>
        </w:rPr>
        <w:t xml:space="preserve"> the</w:t>
      </w:r>
      <w:r w:rsidRPr="009D2DD3">
        <w:rPr>
          <w:rFonts w:ascii="Arial" w:eastAsiaTheme="minorEastAsia" w:hAnsi="Arial" w:cs="Arial"/>
          <w:sz w:val="24"/>
          <w:lang w:bidi="en-US"/>
        </w:rPr>
        <w:t xml:space="preserve"> Board will bring together the sector </w:t>
      </w:r>
      <w:r w:rsidR="007E6310">
        <w:rPr>
          <w:rFonts w:ascii="Arial" w:eastAsiaTheme="minorEastAsia" w:hAnsi="Arial" w:cs="Arial"/>
          <w:sz w:val="24"/>
          <w:lang w:bidi="en-US"/>
        </w:rPr>
        <w:t>recommendations</w:t>
      </w:r>
      <w:r w:rsidRPr="009D2DD3">
        <w:rPr>
          <w:rFonts w:ascii="Arial" w:eastAsiaTheme="minorEastAsia" w:hAnsi="Arial" w:cs="Arial"/>
          <w:sz w:val="24"/>
          <w:lang w:bidi="en-US"/>
        </w:rPr>
        <w:t xml:space="preserve"> to </w:t>
      </w:r>
      <w:r w:rsidR="007E6310">
        <w:rPr>
          <w:rFonts w:ascii="Arial" w:eastAsiaTheme="minorEastAsia" w:hAnsi="Arial" w:cs="Arial"/>
          <w:sz w:val="24"/>
          <w:lang w:bidi="en-US"/>
        </w:rPr>
        <w:t>in</w:t>
      </w:r>
      <w:r w:rsidRPr="009D2DD3">
        <w:rPr>
          <w:rFonts w:ascii="Arial" w:eastAsiaTheme="minorEastAsia" w:hAnsi="Arial" w:cs="Arial"/>
          <w:sz w:val="24"/>
          <w:lang w:bidi="en-US"/>
        </w:rPr>
        <w:t xml:space="preserve">form the overall business plan and budget for Seafish. Performance against this plan will be monitored by the Board, against the agreed Key Performance Indicators. </w:t>
      </w:r>
    </w:p>
    <w:p w:rsidR="009D2DD3" w:rsidRPr="007D524B" w:rsidRDefault="009D2DD3" w:rsidP="009D2DD3">
      <w:pPr>
        <w:rPr>
          <w:rFonts w:ascii="Arial" w:eastAsiaTheme="minorEastAsia" w:hAnsi="Arial" w:cs="Arial"/>
          <w:sz w:val="24"/>
          <w:lang w:bidi="en-US"/>
        </w:rPr>
      </w:pPr>
      <w:r w:rsidRPr="009D2DD3">
        <w:rPr>
          <w:rFonts w:ascii="Arial" w:eastAsiaTheme="minorEastAsia" w:hAnsi="Arial" w:cs="Arial"/>
          <w:sz w:val="24"/>
          <w:lang w:bidi="en-US"/>
        </w:rPr>
        <w:t xml:space="preserve">The recruitment, expenses and compensation of these panels </w:t>
      </w:r>
      <w:r>
        <w:rPr>
          <w:rFonts w:ascii="Arial" w:eastAsiaTheme="minorEastAsia" w:hAnsi="Arial" w:cs="Arial"/>
          <w:sz w:val="24"/>
          <w:lang w:bidi="en-US"/>
        </w:rPr>
        <w:t>is</w:t>
      </w:r>
      <w:r w:rsidRPr="009D2DD3">
        <w:rPr>
          <w:rFonts w:ascii="Arial" w:eastAsiaTheme="minorEastAsia" w:hAnsi="Arial" w:cs="Arial"/>
          <w:sz w:val="24"/>
          <w:lang w:bidi="en-US"/>
        </w:rPr>
        <w:t xml:space="preserve"> covered by Seafish, with the panels consisting of a chair and appropriate industry members. Each panel will be made up of nominees provided by representative organisations and</w:t>
      </w:r>
      <w:r>
        <w:rPr>
          <w:rFonts w:ascii="Arial" w:eastAsiaTheme="minorEastAsia" w:hAnsi="Arial" w:cs="Arial"/>
          <w:sz w:val="24"/>
          <w:lang w:bidi="en-US"/>
        </w:rPr>
        <w:t>,</w:t>
      </w:r>
      <w:r w:rsidRPr="009D2DD3">
        <w:rPr>
          <w:rFonts w:ascii="Arial" w:eastAsiaTheme="minorEastAsia" w:hAnsi="Arial" w:cs="Arial"/>
          <w:sz w:val="24"/>
          <w:lang w:bidi="en-US"/>
        </w:rPr>
        <w:t xml:space="preserve"> for areas where there is no single representative organisation, individuals recruited by Seafish.  Seafish will advertise</w:t>
      </w:r>
      <w:r>
        <w:rPr>
          <w:rFonts w:ascii="Arial" w:eastAsiaTheme="minorEastAsia" w:hAnsi="Arial" w:cs="Arial"/>
          <w:sz w:val="24"/>
          <w:lang w:bidi="en-US"/>
        </w:rPr>
        <w:t xml:space="preserve"> to fill the position</w:t>
      </w:r>
      <w:r w:rsidR="00E9715B">
        <w:rPr>
          <w:rFonts w:ascii="Arial" w:eastAsiaTheme="minorEastAsia" w:hAnsi="Arial" w:cs="Arial"/>
          <w:sz w:val="24"/>
          <w:lang w:bidi="en-US"/>
        </w:rPr>
        <w:t>s</w:t>
      </w:r>
      <w:r>
        <w:rPr>
          <w:rFonts w:ascii="Arial" w:eastAsiaTheme="minorEastAsia" w:hAnsi="Arial" w:cs="Arial"/>
          <w:sz w:val="24"/>
          <w:lang w:bidi="en-US"/>
        </w:rPr>
        <w:t xml:space="preserve"> of Panel Chair</w:t>
      </w:r>
      <w:r w:rsidR="00E9715B">
        <w:rPr>
          <w:rFonts w:ascii="Arial" w:eastAsiaTheme="minorEastAsia" w:hAnsi="Arial" w:cs="Arial"/>
          <w:sz w:val="24"/>
          <w:lang w:bidi="en-US"/>
        </w:rPr>
        <w:t>s</w:t>
      </w:r>
      <w:r>
        <w:rPr>
          <w:rFonts w:ascii="Arial" w:eastAsiaTheme="minorEastAsia" w:hAnsi="Arial" w:cs="Arial"/>
          <w:sz w:val="24"/>
          <w:lang w:bidi="en-US"/>
        </w:rPr>
        <w:t xml:space="preserve">. From the applicants received, </w:t>
      </w:r>
      <w:r w:rsidR="00E9715B">
        <w:rPr>
          <w:rFonts w:ascii="Arial" w:eastAsiaTheme="minorEastAsia" w:hAnsi="Arial" w:cs="Arial"/>
          <w:sz w:val="24"/>
          <w:lang w:bidi="en-US"/>
        </w:rPr>
        <w:t xml:space="preserve">a </w:t>
      </w:r>
      <w:r w:rsidR="00E9715B" w:rsidRPr="007D524B">
        <w:rPr>
          <w:rFonts w:ascii="Arial" w:eastAsiaTheme="minorEastAsia" w:hAnsi="Arial" w:cs="Arial"/>
          <w:sz w:val="24"/>
          <w:lang w:bidi="en-US"/>
        </w:rPr>
        <w:t>selection panel consisting of at least one member of the Seafish Executive and one member of the Seafish Board will select</w:t>
      </w:r>
      <w:r w:rsidRPr="007D524B">
        <w:rPr>
          <w:rFonts w:ascii="Arial" w:eastAsiaTheme="minorEastAsia" w:hAnsi="Arial" w:cs="Arial"/>
          <w:sz w:val="24"/>
          <w:lang w:bidi="en-US"/>
        </w:rPr>
        <w:t xml:space="preserve"> </w:t>
      </w:r>
      <w:r w:rsidR="00E9715B" w:rsidRPr="007D524B">
        <w:rPr>
          <w:rFonts w:ascii="Arial" w:eastAsiaTheme="minorEastAsia" w:hAnsi="Arial" w:cs="Arial"/>
          <w:sz w:val="24"/>
          <w:lang w:bidi="en-US"/>
        </w:rPr>
        <w:t>the Panel Chairs.</w:t>
      </w:r>
    </w:p>
    <w:p w:rsidR="00AC76DE" w:rsidRPr="007D524B" w:rsidRDefault="00AC76DE" w:rsidP="005C4106">
      <w:pPr>
        <w:pStyle w:val="SFcondocsubheading"/>
        <w:numPr>
          <w:ilvl w:val="1"/>
          <w:numId w:val="36"/>
        </w:numPr>
      </w:pPr>
      <w:bookmarkStart w:id="240" w:name="_Toc333484070"/>
      <w:r w:rsidRPr="007D524B">
        <w:t>Seafish CEO</w:t>
      </w:r>
      <w:bookmarkEnd w:id="240"/>
    </w:p>
    <w:p w:rsidR="00CE6B51" w:rsidRPr="007D524B" w:rsidRDefault="00CE6B51" w:rsidP="00CE6B51">
      <w:pPr>
        <w:autoSpaceDE w:val="0"/>
        <w:autoSpaceDN w:val="0"/>
        <w:adjustRightInd w:val="0"/>
        <w:spacing w:after="0"/>
        <w:rPr>
          <w:rFonts w:ascii="Arial" w:hAnsi="Arial" w:cs="Arial"/>
          <w:sz w:val="24"/>
          <w:szCs w:val="24"/>
        </w:rPr>
      </w:pPr>
      <w:r w:rsidRPr="007D524B">
        <w:rPr>
          <w:rFonts w:ascii="Arial" w:hAnsi="Arial" w:cs="Arial"/>
          <w:sz w:val="24"/>
          <w:szCs w:val="24"/>
        </w:rPr>
        <w:t>The Chief Executive is responsible for the day-to-day operation and management of Seafish, in accordance with this Framework Document, the Seafish Corporate Plan, the Seafish Staff Code of Conduct and any central guidance for Chief Executive Officers of Non-Departmental Public Bodies.</w:t>
      </w:r>
    </w:p>
    <w:p w:rsidR="00CE6B51" w:rsidRPr="007D524B" w:rsidRDefault="00CE6B51" w:rsidP="00CE6B51">
      <w:pPr>
        <w:autoSpaceDE w:val="0"/>
        <w:autoSpaceDN w:val="0"/>
        <w:adjustRightInd w:val="0"/>
        <w:spacing w:after="0"/>
        <w:rPr>
          <w:rFonts w:ascii="Arial" w:hAnsi="Arial" w:cs="Arial"/>
          <w:sz w:val="24"/>
          <w:szCs w:val="24"/>
        </w:rPr>
      </w:pPr>
    </w:p>
    <w:p w:rsidR="00CE6B51" w:rsidRPr="007D524B" w:rsidRDefault="00CE6B51" w:rsidP="00CE6B51">
      <w:pPr>
        <w:autoSpaceDE w:val="0"/>
        <w:autoSpaceDN w:val="0"/>
        <w:adjustRightInd w:val="0"/>
        <w:spacing w:after="0"/>
        <w:rPr>
          <w:rFonts w:ascii="Arial" w:hAnsi="Arial" w:cs="Arial"/>
          <w:sz w:val="24"/>
          <w:szCs w:val="24"/>
        </w:rPr>
      </w:pPr>
      <w:r w:rsidRPr="007D524B">
        <w:rPr>
          <w:rFonts w:ascii="Arial" w:hAnsi="Arial" w:cs="Arial"/>
          <w:sz w:val="24"/>
          <w:szCs w:val="24"/>
        </w:rPr>
        <w:t>As the Accounting Officer for Seafish, the Chief Executive is personally responsible for safeguarding the public funds for which they have charge and for ensuring propriety and regularity and value for money in the handling of those public funds through</w:t>
      </w:r>
      <w:r w:rsidRPr="007D524B">
        <w:rPr>
          <w:rFonts w:ascii="Arial" w:eastAsia="Times New Roman" w:hAnsi="Arial" w:cs="Arial"/>
          <w:color w:val="000000"/>
          <w:sz w:val="24"/>
          <w:szCs w:val="24"/>
          <w:lang w:eastAsia="en-GB"/>
        </w:rPr>
        <w:t xml:space="preserve"> robust management disciplines (including performance management arrangements and controls)</w:t>
      </w:r>
      <w:r w:rsidRPr="007D524B">
        <w:rPr>
          <w:rFonts w:ascii="Arial" w:hAnsi="Arial" w:cs="Arial"/>
          <w:sz w:val="24"/>
          <w:szCs w:val="24"/>
        </w:rPr>
        <w:t xml:space="preserve">.  The responsibilities of the Accounting Officer for Non-Departmental Public Bodies and other arm’s length bodies are set out in Chapter 3 of </w:t>
      </w:r>
      <w:hyperlink r:id="rId33" w:history="1">
        <w:r w:rsidRPr="007D524B">
          <w:rPr>
            <w:rStyle w:val="Hyperlink"/>
            <w:rFonts w:ascii="Arial" w:hAnsi="Arial" w:cs="Arial"/>
            <w:i/>
            <w:sz w:val="24"/>
            <w:szCs w:val="24"/>
          </w:rPr>
          <w:t>Managing Public Money</w:t>
        </w:r>
      </w:hyperlink>
      <w:r w:rsidRPr="007D524B">
        <w:rPr>
          <w:rFonts w:ascii="Arial" w:hAnsi="Arial" w:cs="Arial"/>
          <w:sz w:val="24"/>
          <w:szCs w:val="24"/>
        </w:rPr>
        <w:t>.  The Chief Executive’s other key responsibilities are to:</w:t>
      </w:r>
    </w:p>
    <w:p w:rsidR="00CE6B51" w:rsidRPr="007D524B" w:rsidRDefault="00CE6B51" w:rsidP="00CE6B51">
      <w:pPr>
        <w:autoSpaceDE w:val="0"/>
        <w:autoSpaceDN w:val="0"/>
        <w:adjustRightInd w:val="0"/>
        <w:spacing w:after="0"/>
        <w:rPr>
          <w:rFonts w:ascii="Arial" w:hAnsi="Arial" w:cs="Arial"/>
          <w:sz w:val="24"/>
          <w:szCs w:val="24"/>
        </w:rPr>
      </w:pPr>
    </w:p>
    <w:p w:rsidR="00CE6B51" w:rsidRPr="007D524B" w:rsidRDefault="00CE6B51" w:rsidP="005C4106">
      <w:pPr>
        <w:numPr>
          <w:ilvl w:val="0"/>
          <w:numId w:val="10"/>
        </w:numPr>
        <w:ind w:left="714" w:hanging="357"/>
        <w:rPr>
          <w:rFonts w:ascii="Arial" w:eastAsia="Times New Roman" w:hAnsi="Arial" w:cs="Arial"/>
          <w:color w:val="000000"/>
          <w:sz w:val="24"/>
          <w:szCs w:val="24"/>
          <w:lang w:eastAsia="en-GB"/>
        </w:rPr>
      </w:pPr>
      <w:r w:rsidRPr="007D524B">
        <w:rPr>
          <w:rFonts w:ascii="Arial" w:eastAsia="Times New Roman" w:hAnsi="Arial" w:cs="Arial"/>
          <w:color w:val="000000"/>
          <w:sz w:val="24"/>
          <w:szCs w:val="24"/>
          <w:lang w:eastAsia="en-GB"/>
        </w:rPr>
        <w:t xml:space="preserve">develop plans for Board approval on how the organisation will meet its strategic aims and objectives, consistent with the </w:t>
      </w:r>
      <w:r w:rsidR="00221FDD" w:rsidRPr="007D524B">
        <w:rPr>
          <w:rFonts w:ascii="Arial" w:eastAsia="Times New Roman" w:hAnsi="Arial" w:cs="Arial"/>
          <w:color w:val="000000"/>
          <w:sz w:val="24"/>
          <w:szCs w:val="24"/>
          <w:lang w:eastAsia="en-GB"/>
        </w:rPr>
        <w:t>1981 Fisheries Act</w:t>
      </w:r>
      <w:r w:rsidR="00400228" w:rsidRPr="007D524B">
        <w:rPr>
          <w:rFonts w:ascii="Arial" w:eastAsia="Times New Roman" w:hAnsi="Arial" w:cs="Arial"/>
          <w:color w:val="000000"/>
          <w:sz w:val="24"/>
          <w:szCs w:val="24"/>
          <w:lang w:eastAsia="en-GB"/>
        </w:rPr>
        <w:t>, ensuring that</w:t>
      </w:r>
      <w:r w:rsidR="007B08E1" w:rsidRPr="007D524B">
        <w:rPr>
          <w:rFonts w:ascii="Arial" w:eastAsia="Times New Roman" w:hAnsi="Arial" w:cs="Arial"/>
          <w:color w:val="000000"/>
          <w:sz w:val="24"/>
          <w:szCs w:val="24"/>
          <w:lang w:eastAsia="en-GB"/>
        </w:rPr>
        <w:t xml:space="preserve"> the </w:t>
      </w:r>
      <w:r w:rsidR="00400228" w:rsidRPr="007D524B">
        <w:rPr>
          <w:rFonts w:ascii="Arial" w:eastAsia="Times New Roman" w:hAnsi="Arial" w:cs="Arial"/>
          <w:color w:val="000000"/>
          <w:sz w:val="24"/>
          <w:szCs w:val="24"/>
          <w:lang w:eastAsia="en-GB"/>
        </w:rPr>
        <w:t>seafood industry is</w:t>
      </w:r>
      <w:r w:rsidR="007B08E1" w:rsidRPr="007D524B">
        <w:rPr>
          <w:rFonts w:ascii="Arial" w:eastAsia="Times New Roman" w:hAnsi="Arial" w:cs="Arial"/>
          <w:color w:val="000000"/>
          <w:sz w:val="24"/>
          <w:szCs w:val="24"/>
          <w:lang w:eastAsia="en-GB"/>
        </w:rPr>
        <w:t xml:space="preserve"> consulted</w:t>
      </w:r>
      <w:r w:rsidRPr="007D524B">
        <w:rPr>
          <w:rFonts w:ascii="Arial" w:eastAsia="Times New Roman" w:hAnsi="Arial" w:cs="Arial"/>
          <w:color w:val="000000"/>
          <w:sz w:val="24"/>
          <w:szCs w:val="24"/>
          <w:lang w:eastAsia="en-GB"/>
        </w:rPr>
        <w:t>;</w:t>
      </w:r>
    </w:p>
    <w:p w:rsidR="00CE6B51" w:rsidRPr="007D524B" w:rsidRDefault="00CE6B51" w:rsidP="005C4106">
      <w:pPr>
        <w:numPr>
          <w:ilvl w:val="0"/>
          <w:numId w:val="10"/>
        </w:numPr>
        <w:ind w:left="714" w:hanging="357"/>
        <w:rPr>
          <w:rFonts w:ascii="Arial" w:eastAsia="Times New Roman" w:hAnsi="Arial" w:cs="Arial"/>
          <w:color w:val="000000"/>
          <w:sz w:val="24"/>
          <w:szCs w:val="24"/>
          <w:lang w:eastAsia="en-GB"/>
        </w:rPr>
      </w:pPr>
      <w:r w:rsidRPr="007D524B">
        <w:rPr>
          <w:rFonts w:ascii="Arial" w:eastAsia="Times New Roman" w:hAnsi="Arial" w:cs="Arial"/>
          <w:color w:val="000000"/>
          <w:sz w:val="24"/>
          <w:szCs w:val="24"/>
          <w:lang w:eastAsia="en-GB"/>
        </w:rPr>
        <w:t xml:space="preserve">deliver a business planning process and organisational structure that underpins the achievement of </w:t>
      </w:r>
      <w:r w:rsidR="00221FDD" w:rsidRPr="007D524B">
        <w:rPr>
          <w:rFonts w:ascii="Arial" w:eastAsia="Times New Roman" w:hAnsi="Arial" w:cs="Arial"/>
          <w:color w:val="000000"/>
          <w:sz w:val="24"/>
          <w:szCs w:val="24"/>
          <w:lang w:eastAsia="en-GB"/>
        </w:rPr>
        <w:t>Seafish</w:t>
      </w:r>
      <w:r w:rsidRPr="007D524B">
        <w:rPr>
          <w:rFonts w:ascii="Arial" w:eastAsia="Times New Roman" w:hAnsi="Arial" w:cs="Arial"/>
          <w:color w:val="000000"/>
          <w:sz w:val="24"/>
          <w:szCs w:val="24"/>
          <w:lang w:eastAsia="en-GB"/>
        </w:rPr>
        <w:t xml:space="preserve">'s purpose and strategy, evaluating and reporting to the Board on the overall performance of the organisation; </w:t>
      </w:r>
    </w:p>
    <w:p w:rsidR="00CE6B51" w:rsidRPr="007D524B" w:rsidRDefault="00CE6B51" w:rsidP="005C4106">
      <w:pPr>
        <w:numPr>
          <w:ilvl w:val="0"/>
          <w:numId w:val="10"/>
        </w:numPr>
        <w:ind w:left="714" w:hanging="357"/>
        <w:rPr>
          <w:rFonts w:ascii="Arial" w:eastAsia="Times New Roman" w:hAnsi="Arial" w:cs="Arial"/>
          <w:color w:val="000000"/>
          <w:sz w:val="24"/>
          <w:szCs w:val="24"/>
          <w:lang w:eastAsia="en-GB"/>
        </w:rPr>
      </w:pPr>
      <w:r w:rsidRPr="007D524B">
        <w:rPr>
          <w:rFonts w:ascii="Arial" w:eastAsia="Times New Roman" w:hAnsi="Arial" w:cs="Arial"/>
          <w:color w:val="000000"/>
          <w:sz w:val="24"/>
          <w:szCs w:val="24"/>
          <w:lang w:eastAsia="en-GB"/>
        </w:rPr>
        <w:t xml:space="preserve">recruit, lead, manage and motivate the senior management team and staff including the development of an organisational culture that promotes high performance and commitment; </w:t>
      </w:r>
    </w:p>
    <w:p w:rsidR="00CE6B51" w:rsidRPr="007D524B" w:rsidRDefault="00CE6B51" w:rsidP="005C4106">
      <w:pPr>
        <w:numPr>
          <w:ilvl w:val="0"/>
          <w:numId w:val="10"/>
        </w:numPr>
        <w:ind w:left="714" w:hanging="357"/>
        <w:rPr>
          <w:rFonts w:ascii="Arial" w:eastAsia="Times New Roman" w:hAnsi="Arial" w:cs="Arial"/>
          <w:color w:val="000000"/>
          <w:sz w:val="24"/>
          <w:szCs w:val="24"/>
          <w:lang w:eastAsia="en-GB"/>
        </w:rPr>
      </w:pPr>
      <w:r w:rsidRPr="007D524B">
        <w:rPr>
          <w:rFonts w:ascii="Arial" w:eastAsia="Times New Roman" w:hAnsi="Arial" w:cs="Arial"/>
          <w:color w:val="000000"/>
          <w:sz w:val="24"/>
          <w:szCs w:val="24"/>
          <w:lang w:eastAsia="en-GB"/>
        </w:rPr>
        <w:t xml:space="preserve">promote and maintain effective stakeholder and partner engagement and collaboration at strategic, developmental and operational levels to support the </w:t>
      </w:r>
      <w:r w:rsidR="007B08E1" w:rsidRPr="007D524B">
        <w:rPr>
          <w:rFonts w:ascii="Arial" w:eastAsia="Times New Roman" w:hAnsi="Arial" w:cs="Arial"/>
          <w:color w:val="000000"/>
          <w:sz w:val="24"/>
          <w:szCs w:val="24"/>
          <w:lang w:eastAsia="en-GB"/>
        </w:rPr>
        <w:t xml:space="preserve">development and </w:t>
      </w:r>
      <w:r w:rsidRPr="007D524B">
        <w:rPr>
          <w:rFonts w:ascii="Arial" w:eastAsia="Times New Roman" w:hAnsi="Arial" w:cs="Arial"/>
          <w:color w:val="000000"/>
          <w:sz w:val="24"/>
          <w:szCs w:val="24"/>
          <w:lang w:eastAsia="en-GB"/>
        </w:rPr>
        <w:t xml:space="preserve">achievement of </w:t>
      </w:r>
      <w:r w:rsidR="00221FDD" w:rsidRPr="007D524B">
        <w:rPr>
          <w:rFonts w:ascii="Arial" w:eastAsia="Times New Roman" w:hAnsi="Arial" w:cs="Arial"/>
          <w:color w:val="000000"/>
          <w:sz w:val="24"/>
          <w:szCs w:val="24"/>
          <w:lang w:eastAsia="en-GB"/>
        </w:rPr>
        <w:t>Seafish</w:t>
      </w:r>
      <w:r w:rsidRPr="007D524B">
        <w:rPr>
          <w:rFonts w:ascii="Arial" w:eastAsia="Times New Roman" w:hAnsi="Arial" w:cs="Arial"/>
          <w:color w:val="000000"/>
          <w:sz w:val="24"/>
          <w:szCs w:val="24"/>
          <w:lang w:eastAsia="en-GB"/>
        </w:rPr>
        <w:t xml:space="preserve">'s aims, working in conjunction with the </w:t>
      </w:r>
      <w:r w:rsidR="00221FDD" w:rsidRPr="007D524B">
        <w:rPr>
          <w:rFonts w:ascii="Arial" w:eastAsia="Times New Roman" w:hAnsi="Arial" w:cs="Arial"/>
          <w:color w:val="000000"/>
          <w:sz w:val="24"/>
          <w:szCs w:val="24"/>
          <w:lang w:eastAsia="en-GB"/>
        </w:rPr>
        <w:t>Seafish</w:t>
      </w:r>
      <w:r w:rsidRPr="007D524B">
        <w:rPr>
          <w:rFonts w:ascii="Arial" w:eastAsia="Times New Roman" w:hAnsi="Arial" w:cs="Arial"/>
          <w:color w:val="000000"/>
          <w:sz w:val="24"/>
          <w:szCs w:val="24"/>
          <w:lang w:eastAsia="en-GB"/>
        </w:rPr>
        <w:t xml:space="preserve"> Chair to represent the organisation internally and externally;</w:t>
      </w:r>
    </w:p>
    <w:p w:rsidR="00CE6B51" w:rsidRPr="007D524B" w:rsidRDefault="00CE6B51" w:rsidP="005C4106">
      <w:pPr>
        <w:numPr>
          <w:ilvl w:val="0"/>
          <w:numId w:val="10"/>
        </w:numPr>
        <w:ind w:left="714" w:hanging="357"/>
        <w:rPr>
          <w:rFonts w:ascii="Arial" w:eastAsia="Times New Roman" w:hAnsi="Arial" w:cs="Arial"/>
          <w:color w:val="000000"/>
          <w:sz w:val="24"/>
          <w:szCs w:val="24"/>
          <w:lang w:eastAsia="en-GB"/>
        </w:rPr>
      </w:pPr>
      <w:r w:rsidRPr="007D524B">
        <w:rPr>
          <w:rFonts w:ascii="Arial" w:eastAsia="Times New Roman" w:hAnsi="Arial" w:cs="Arial"/>
          <w:color w:val="000000"/>
          <w:sz w:val="24"/>
          <w:szCs w:val="24"/>
          <w:lang w:eastAsia="en-GB"/>
        </w:rPr>
        <w:t xml:space="preserve">assess the strategic and operational implications of proposed new business </w:t>
      </w:r>
      <w:r w:rsidR="001640DC" w:rsidRPr="007D524B">
        <w:rPr>
          <w:rFonts w:ascii="Arial" w:eastAsia="Times New Roman" w:hAnsi="Arial" w:cs="Arial"/>
          <w:color w:val="000000"/>
          <w:sz w:val="24"/>
          <w:szCs w:val="24"/>
          <w:lang w:eastAsia="en-GB"/>
        </w:rPr>
        <w:t>a</w:t>
      </w:r>
      <w:r w:rsidR="00DF1F40" w:rsidRPr="007D524B">
        <w:rPr>
          <w:rFonts w:ascii="Arial" w:eastAsia="Times New Roman" w:hAnsi="Arial" w:cs="Arial"/>
          <w:color w:val="000000"/>
          <w:sz w:val="24"/>
          <w:szCs w:val="24"/>
          <w:lang w:eastAsia="en-GB"/>
        </w:rPr>
        <w:t>reas</w:t>
      </w:r>
      <w:r w:rsidR="003670CB" w:rsidRPr="007D524B">
        <w:rPr>
          <w:rFonts w:ascii="Arial" w:eastAsia="Times New Roman" w:hAnsi="Arial" w:cs="Arial"/>
          <w:color w:val="000000"/>
          <w:sz w:val="24"/>
          <w:szCs w:val="24"/>
          <w:lang w:eastAsia="en-GB"/>
        </w:rPr>
        <w:t xml:space="preserve">, consulting where </w:t>
      </w:r>
      <w:r w:rsidR="00F90379" w:rsidRPr="007D524B">
        <w:rPr>
          <w:rFonts w:ascii="Arial" w:eastAsia="Times New Roman" w:hAnsi="Arial" w:cs="Arial"/>
          <w:color w:val="000000"/>
          <w:sz w:val="24"/>
          <w:szCs w:val="24"/>
          <w:lang w:eastAsia="en-GB"/>
        </w:rPr>
        <w:t>appropriate</w:t>
      </w:r>
      <w:r w:rsidR="00DF1F40" w:rsidRPr="007D524B">
        <w:rPr>
          <w:rFonts w:ascii="Arial" w:eastAsia="Times New Roman" w:hAnsi="Arial" w:cs="Arial"/>
          <w:color w:val="000000"/>
          <w:sz w:val="24"/>
          <w:szCs w:val="24"/>
          <w:lang w:eastAsia="en-GB"/>
        </w:rPr>
        <w:t xml:space="preserve">; </w:t>
      </w:r>
      <w:r w:rsidR="007B08E1" w:rsidRPr="007D524B">
        <w:rPr>
          <w:rFonts w:ascii="Arial" w:eastAsia="Times New Roman" w:hAnsi="Arial" w:cs="Arial"/>
          <w:color w:val="000000"/>
          <w:sz w:val="24"/>
          <w:szCs w:val="24"/>
          <w:lang w:eastAsia="en-GB"/>
        </w:rPr>
        <w:t>and</w:t>
      </w:r>
    </w:p>
    <w:p w:rsidR="00DF1F40" w:rsidRPr="007D524B" w:rsidRDefault="00172C02" w:rsidP="005C4106">
      <w:pPr>
        <w:pStyle w:val="ListParagraph"/>
        <w:numPr>
          <w:ilvl w:val="0"/>
          <w:numId w:val="10"/>
        </w:numPr>
        <w:contextualSpacing w:val="0"/>
        <w:rPr>
          <w:rFonts w:ascii="Arial" w:eastAsia="Times New Roman" w:hAnsi="Arial" w:cs="Arial"/>
          <w:color w:val="000000"/>
          <w:sz w:val="24"/>
          <w:szCs w:val="24"/>
          <w:lang w:eastAsia="en-GB"/>
        </w:rPr>
      </w:pPr>
      <w:r w:rsidRPr="007D524B">
        <w:rPr>
          <w:rFonts w:ascii="Arial" w:eastAsia="Times New Roman" w:hAnsi="Arial" w:cs="Arial"/>
          <w:color w:val="000000"/>
          <w:sz w:val="24"/>
          <w:szCs w:val="24"/>
          <w:lang w:eastAsia="en-GB"/>
        </w:rPr>
        <w:t>establish</w:t>
      </w:r>
      <w:r w:rsidR="00DF1F40" w:rsidRPr="007D524B">
        <w:rPr>
          <w:rFonts w:ascii="Arial" w:eastAsia="Times New Roman" w:hAnsi="Arial" w:cs="Arial"/>
          <w:color w:val="000000"/>
          <w:sz w:val="24"/>
          <w:szCs w:val="24"/>
          <w:lang w:eastAsia="en-GB"/>
        </w:rPr>
        <w:t xml:space="preserve"> appropriate governance, control and risk management measures in the organisation.  Assurance on this is provided to the Principal Accounting Officer through (amongst other things) </w:t>
      </w:r>
      <w:r w:rsidR="003670CB" w:rsidRPr="007D524B">
        <w:rPr>
          <w:rFonts w:ascii="Arial" w:eastAsia="Times New Roman" w:hAnsi="Arial" w:cs="Arial"/>
          <w:color w:val="000000"/>
          <w:sz w:val="24"/>
          <w:szCs w:val="24"/>
          <w:lang w:eastAsia="en-GB"/>
        </w:rPr>
        <w:t>Seafish’s Governance Statement</w:t>
      </w:r>
      <w:r w:rsidR="00DF1F40" w:rsidRPr="007D524B">
        <w:rPr>
          <w:rFonts w:ascii="Arial" w:eastAsia="Times New Roman" w:hAnsi="Arial" w:cs="Arial"/>
          <w:color w:val="000000"/>
          <w:sz w:val="24"/>
          <w:szCs w:val="24"/>
          <w:lang w:eastAsia="en-GB"/>
        </w:rPr>
        <w:t>.</w:t>
      </w:r>
    </w:p>
    <w:p w:rsidR="00CE6B51" w:rsidRPr="007D524B" w:rsidRDefault="00CE6B51" w:rsidP="00CE6B51">
      <w:pPr>
        <w:autoSpaceDE w:val="0"/>
        <w:autoSpaceDN w:val="0"/>
        <w:adjustRightInd w:val="0"/>
        <w:rPr>
          <w:rFonts w:ascii="Arial" w:hAnsi="Arial" w:cs="Arial"/>
          <w:color w:val="000000"/>
          <w:sz w:val="24"/>
          <w:szCs w:val="24"/>
        </w:rPr>
      </w:pPr>
      <w:r w:rsidRPr="007D524B">
        <w:rPr>
          <w:rFonts w:ascii="Arial" w:hAnsi="Arial" w:cs="Arial"/>
          <w:color w:val="000000"/>
          <w:sz w:val="24"/>
          <w:szCs w:val="24"/>
        </w:rPr>
        <w:t xml:space="preserve">For the purposes of Whole of Government Accounts, the Chief Executive shall be responsible for ensuring the timely and efficient preparation of accurate consolidation information that sets out the financial results and position of </w:t>
      </w:r>
      <w:r w:rsidR="00221FDD" w:rsidRPr="007D524B">
        <w:rPr>
          <w:rFonts w:ascii="Arial" w:hAnsi="Arial" w:cs="Arial"/>
          <w:color w:val="000000"/>
          <w:sz w:val="24"/>
          <w:szCs w:val="24"/>
        </w:rPr>
        <w:t>Seafish</w:t>
      </w:r>
      <w:r w:rsidRPr="007D524B">
        <w:rPr>
          <w:rFonts w:ascii="Arial" w:hAnsi="Arial" w:cs="Arial"/>
          <w:color w:val="000000"/>
          <w:sz w:val="24"/>
          <w:szCs w:val="24"/>
        </w:rPr>
        <w:t>, for arranging for its audit and for sending the information and the audit report to the Consolidation Officer nominated by the Treasury</w:t>
      </w:r>
      <w:r w:rsidR="00F201FB" w:rsidRPr="007D524B">
        <w:rPr>
          <w:rFonts w:ascii="Arial" w:hAnsi="Arial" w:cs="Arial"/>
          <w:color w:val="000000"/>
          <w:sz w:val="24"/>
          <w:szCs w:val="24"/>
        </w:rPr>
        <w:t xml:space="preserve"> (in this case Defra’s PAO)</w:t>
      </w:r>
      <w:r w:rsidRPr="007D524B">
        <w:rPr>
          <w:rFonts w:ascii="Arial" w:hAnsi="Arial" w:cs="Arial"/>
          <w:color w:val="000000"/>
          <w:sz w:val="24"/>
          <w:szCs w:val="24"/>
        </w:rPr>
        <w:t xml:space="preserve">. </w:t>
      </w:r>
    </w:p>
    <w:p w:rsidR="001D6011" w:rsidRPr="00CE6B51" w:rsidRDefault="00377002" w:rsidP="00CE6B51">
      <w:pPr>
        <w:autoSpaceDE w:val="0"/>
        <w:autoSpaceDN w:val="0"/>
        <w:adjustRightInd w:val="0"/>
        <w:spacing w:after="0"/>
        <w:rPr>
          <w:rFonts w:ascii="Arial" w:hAnsi="Arial" w:cs="Arial"/>
          <w:color w:val="000000"/>
          <w:sz w:val="24"/>
          <w:szCs w:val="24"/>
        </w:rPr>
      </w:pPr>
      <w:r w:rsidRPr="007D524B">
        <w:rPr>
          <w:rFonts w:ascii="Arial" w:hAnsi="Arial" w:cs="Arial"/>
          <w:color w:val="000000"/>
          <w:sz w:val="24"/>
          <w:szCs w:val="24"/>
        </w:rPr>
        <w:t>T</w:t>
      </w:r>
      <w:r w:rsidR="00CE6B51" w:rsidRPr="007D524B">
        <w:rPr>
          <w:rFonts w:ascii="Arial" w:hAnsi="Arial" w:cs="Arial"/>
          <w:color w:val="000000"/>
          <w:sz w:val="24"/>
          <w:szCs w:val="24"/>
        </w:rPr>
        <w:t xml:space="preserve">he Chief Executive may delegate the day-to-day administration of their Accounting Officer responsibilities to other employees in </w:t>
      </w:r>
      <w:r w:rsidR="00221FDD" w:rsidRPr="007D524B">
        <w:rPr>
          <w:rFonts w:ascii="Arial" w:hAnsi="Arial" w:cs="Arial"/>
          <w:color w:val="000000"/>
          <w:sz w:val="24"/>
          <w:szCs w:val="24"/>
        </w:rPr>
        <w:t>Seafish</w:t>
      </w:r>
      <w:r w:rsidR="00CE6B51" w:rsidRPr="007D524B">
        <w:rPr>
          <w:rFonts w:ascii="Arial" w:hAnsi="Arial" w:cs="Arial"/>
          <w:color w:val="000000"/>
          <w:sz w:val="24"/>
          <w:szCs w:val="24"/>
        </w:rPr>
        <w:t xml:space="preserve"> through written delegations.  However, he/she shall not assign absolutely to any other person any of the responsibilities set out in this document.</w:t>
      </w:r>
      <w:r w:rsidR="00CE6B51" w:rsidRPr="00CE6B51">
        <w:rPr>
          <w:rFonts w:ascii="Arial" w:hAnsi="Arial" w:cs="Arial"/>
          <w:color w:val="000000"/>
          <w:sz w:val="24"/>
          <w:szCs w:val="24"/>
        </w:rPr>
        <w:t xml:space="preserve"> </w:t>
      </w:r>
    </w:p>
    <w:p w:rsidR="004977E6" w:rsidRPr="002168B7" w:rsidRDefault="004977E6" w:rsidP="005C4106">
      <w:pPr>
        <w:pStyle w:val="SFHeading2"/>
        <w:numPr>
          <w:ilvl w:val="0"/>
          <w:numId w:val="36"/>
        </w:numPr>
        <w:rPr>
          <w:rFonts w:ascii="Arial" w:hAnsi="Arial" w:cs="Arial"/>
          <w:color w:val="660000"/>
          <w:sz w:val="32"/>
          <w:szCs w:val="32"/>
        </w:rPr>
      </w:pPr>
      <w:bookmarkStart w:id="241" w:name="_Toc315085547"/>
      <w:bookmarkStart w:id="242" w:name="_Toc333484071"/>
      <w:r w:rsidRPr="002168B7">
        <w:rPr>
          <w:rFonts w:ascii="Arial" w:hAnsi="Arial" w:cs="Arial"/>
          <w:color w:val="660000"/>
          <w:sz w:val="32"/>
          <w:szCs w:val="32"/>
        </w:rPr>
        <w:t>Relationship with Government departments, other bodies and stakeholders</w:t>
      </w:r>
      <w:bookmarkEnd w:id="241"/>
      <w:bookmarkEnd w:id="242"/>
    </w:p>
    <w:p w:rsidR="00CC7AFE" w:rsidRPr="00CC7AFE" w:rsidRDefault="00AC76DE" w:rsidP="005C4106">
      <w:pPr>
        <w:pStyle w:val="SFcondocsubheading"/>
        <w:numPr>
          <w:ilvl w:val="1"/>
          <w:numId w:val="36"/>
        </w:numPr>
      </w:pPr>
      <w:bookmarkStart w:id="243" w:name="_Toc333484072"/>
      <w:r w:rsidRPr="002168B7">
        <w:t xml:space="preserve">Relationship with </w:t>
      </w:r>
      <w:r w:rsidR="00932D44">
        <w:t>the Fisheries Administrations</w:t>
      </w:r>
      <w:bookmarkEnd w:id="243"/>
      <w:r w:rsidR="00932D44">
        <w:t xml:space="preserve"> </w:t>
      </w:r>
    </w:p>
    <w:p w:rsidR="00426F3E" w:rsidRPr="001640DC" w:rsidRDefault="001640DC" w:rsidP="00426F3E">
      <w:pPr>
        <w:pStyle w:val="SFFworkdocheading2"/>
        <w:numPr>
          <w:ilvl w:val="0"/>
          <w:numId w:val="0"/>
        </w:numPr>
        <w:rPr>
          <w:b w:val="0"/>
          <w:color w:val="auto"/>
          <w:sz w:val="24"/>
          <w:szCs w:val="24"/>
        </w:rPr>
      </w:pPr>
      <w:bookmarkStart w:id="244" w:name="_Toc330815365"/>
      <w:bookmarkStart w:id="245" w:name="_Toc330815898"/>
      <w:bookmarkStart w:id="246" w:name="_Toc331068575"/>
      <w:bookmarkStart w:id="247" w:name="_Toc331069067"/>
      <w:bookmarkStart w:id="248" w:name="_Toc333484073"/>
      <w:bookmarkStart w:id="249" w:name="_Toc327259699"/>
      <w:r w:rsidRPr="001640DC">
        <w:rPr>
          <w:b w:val="0"/>
          <w:color w:val="auto"/>
          <w:sz w:val="24"/>
          <w:szCs w:val="24"/>
        </w:rPr>
        <w:t xml:space="preserve">The </w:t>
      </w:r>
      <w:r w:rsidRPr="00EF1159">
        <w:rPr>
          <w:b w:val="0"/>
          <w:color w:val="auto"/>
          <w:sz w:val="24"/>
          <w:szCs w:val="24"/>
        </w:rPr>
        <w:t>formal sponsorship arrangements with the Fisheries Administrations are set out in section 3.2 of this document</w:t>
      </w:r>
      <w:r w:rsidR="00426F3E" w:rsidRPr="00EF1159">
        <w:rPr>
          <w:b w:val="0"/>
          <w:color w:val="auto"/>
          <w:sz w:val="24"/>
          <w:szCs w:val="24"/>
        </w:rPr>
        <w:t xml:space="preserve"> and </w:t>
      </w:r>
      <w:r w:rsidR="00576DA5" w:rsidRPr="00EF1159">
        <w:rPr>
          <w:b w:val="0"/>
          <w:color w:val="auto"/>
          <w:sz w:val="24"/>
          <w:szCs w:val="24"/>
        </w:rPr>
        <w:t xml:space="preserve">Annex </w:t>
      </w:r>
      <w:r w:rsidR="00EF1159" w:rsidRPr="00EF1159">
        <w:rPr>
          <w:b w:val="0"/>
          <w:color w:val="auto"/>
          <w:sz w:val="24"/>
          <w:szCs w:val="24"/>
        </w:rPr>
        <w:t>2</w:t>
      </w:r>
      <w:r w:rsidRPr="00EF1159">
        <w:rPr>
          <w:b w:val="0"/>
          <w:color w:val="auto"/>
          <w:sz w:val="24"/>
          <w:szCs w:val="24"/>
        </w:rPr>
        <w:t xml:space="preserve">. </w:t>
      </w:r>
      <w:r w:rsidR="00426F3E" w:rsidRPr="00EF1159">
        <w:rPr>
          <w:b w:val="0"/>
          <w:color w:val="auto"/>
          <w:sz w:val="24"/>
          <w:szCs w:val="24"/>
        </w:rPr>
        <w:t xml:space="preserve"> In addition to this, the sponsorship teams in the Fisheries Administrations</w:t>
      </w:r>
      <w:r w:rsidR="00426F3E" w:rsidRPr="001640DC">
        <w:rPr>
          <w:b w:val="0"/>
          <w:color w:val="auto"/>
          <w:sz w:val="24"/>
          <w:szCs w:val="24"/>
        </w:rPr>
        <w:t xml:space="preserve"> will have ongoing and ad hoc contact with Seafish to resolve day to day issues</w:t>
      </w:r>
      <w:r w:rsidR="00426F3E">
        <w:rPr>
          <w:b w:val="0"/>
          <w:color w:val="auto"/>
          <w:sz w:val="24"/>
          <w:szCs w:val="24"/>
        </w:rPr>
        <w:t>.</w:t>
      </w:r>
      <w:bookmarkEnd w:id="244"/>
      <w:bookmarkEnd w:id="245"/>
      <w:bookmarkEnd w:id="246"/>
      <w:bookmarkEnd w:id="247"/>
      <w:bookmarkEnd w:id="248"/>
      <w:r w:rsidR="00426F3E">
        <w:rPr>
          <w:b w:val="0"/>
          <w:color w:val="auto"/>
          <w:sz w:val="24"/>
          <w:szCs w:val="24"/>
        </w:rPr>
        <w:t xml:space="preserve"> </w:t>
      </w:r>
    </w:p>
    <w:p w:rsidR="00426F3E" w:rsidRPr="00426F3E" w:rsidRDefault="00426F3E" w:rsidP="00426F3E">
      <w:pPr>
        <w:keepNext/>
        <w:keepLines/>
        <w:spacing w:before="200" w:after="240"/>
        <w:outlineLvl w:val="0"/>
        <w:rPr>
          <w:rFonts w:ascii="Arial" w:eastAsia="Times New Roman" w:hAnsi="Arial" w:cs="Arial"/>
          <w:bCs/>
          <w:sz w:val="24"/>
          <w:szCs w:val="24"/>
        </w:rPr>
      </w:pPr>
      <w:bookmarkStart w:id="250" w:name="_Toc330815366"/>
      <w:bookmarkStart w:id="251" w:name="_Toc330815899"/>
      <w:bookmarkStart w:id="252" w:name="_Toc331068576"/>
      <w:bookmarkStart w:id="253" w:name="_Toc331069068"/>
      <w:bookmarkStart w:id="254" w:name="_Toc333484074"/>
      <w:r>
        <w:rPr>
          <w:rFonts w:ascii="Arial" w:eastAsia="Times New Roman" w:hAnsi="Arial" w:cs="Arial"/>
          <w:bCs/>
          <w:sz w:val="24"/>
          <w:szCs w:val="24"/>
        </w:rPr>
        <w:t xml:space="preserve">The Fisheries Administrations </w:t>
      </w:r>
      <w:r w:rsidRPr="00426F3E">
        <w:rPr>
          <w:rFonts w:ascii="Arial" w:eastAsia="Times New Roman" w:hAnsi="Arial" w:cs="Arial"/>
          <w:bCs/>
          <w:sz w:val="24"/>
          <w:szCs w:val="24"/>
        </w:rPr>
        <w:t>and Seafish work with each other in a spirit of collaboration, communication, consultation and mutual support to ensure that wherever possible there are ‘no surprises’.</w:t>
      </w:r>
      <w:bookmarkEnd w:id="250"/>
      <w:bookmarkEnd w:id="251"/>
      <w:bookmarkEnd w:id="252"/>
      <w:bookmarkEnd w:id="253"/>
      <w:bookmarkEnd w:id="254"/>
      <w:r w:rsidRPr="00426F3E">
        <w:rPr>
          <w:rFonts w:ascii="Arial" w:eastAsia="Times New Roman" w:hAnsi="Arial" w:cs="Arial"/>
          <w:bCs/>
          <w:sz w:val="24"/>
          <w:szCs w:val="24"/>
        </w:rPr>
        <w:t xml:space="preserve"> </w:t>
      </w:r>
    </w:p>
    <w:p w:rsidR="00426F3E" w:rsidRPr="007D524B" w:rsidRDefault="00426F3E" w:rsidP="00426F3E">
      <w:pPr>
        <w:keepNext/>
        <w:keepLines/>
        <w:spacing w:before="200" w:after="240"/>
        <w:outlineLvl w:val="0"/>
        <w:rPr>
          <w:rFonts w:ascii="Arial" w:eastAsia="Times New Roman" w:hAnsi="Arial" w:cs="Arial"/>
          <w:bCs/>
          <w:sz w:val="24"/>
          <w:szCs w:val="24"/>
        </w:rPr>
      </w:pPr>
      <w:bookmarkStart w:id="255" w:name="_Toc330815367"/>
      <w:bookmarkStart w:id="256" w:name="_Toc330815900"/>
      <w:bookmarkStart w:id="257" w:name="_Toc331068577"/>
      <w:bookmarkStart w:id="258" w:name="_Toc331069069"/>
      <w:bookmarkStart w:id="259" w:name="_Toc333484075"/>
      <w:r w:rsidRPr="00426F3E">
        <w:rPr>
          <w:rFonts w:ascii="Arial" w:eastAsia="Times New Roman" w:hAnsi="Arial" w:cs="Arial"/>
          <w:bCs/>
          <w:sz w:val="24"/>
          <w:szCs w:val="24"/>
        </w:rPr>
        <w:t>Although a levy-body, whose priorities and activities should be determined principally by industry (within the constraints of the Fisheries Act and use of public money), as an NDPB, Seafish can support the delivery of the goals of the Fisheries Administrations</w:t>
      </w:r>
      <w:r w:rsidR="00BB1054">
        <w:rPr>
          <w:rFonts w:ascii="Arial" w:eastAsia="Times New Roman" w:hAnsi="Arial" w:cs="Arial"/>
          <w:bCs/>
          <w:sz w:val="24"/>
          <w:szCs w:val="24"/>
        </w:rPr>
        <w:t xml:space="preserve"> and wider Government</w:t>
      </w:r>
      <w:r w:rsidRPr="00426F3E">
        <w:rPr>
          <w:rFonts w:ascii="Arial" w:eastAsia="Times New Roman" w:hAnsi="Arial" w:cs="Arial"/>
          <w:bCs/>
          <w:sz w:val="24"/>
          <w:szCs w:val="24"/>
        </w:rPr>
        <w:t>.  This</w:t>
      </w:r>
      <w:r w:rsidR="005C6728">
        <w:rPr>
          <w:rFonts w:ascii="Arial" w:eastAsia="Times New Roman" w:hAnsi="Arial" w:cs="Arial"/>
          <w:bCs/>
          <w:sz w:val="24"/>
          <w:szCs w:val="24"/>
        </w:rPr>
        <w:t xml:space="preserve"> can be done either through locally relevant </w:t>
      </w:r>
      <w:r w:rsidRPr="00426F3E">
        <w:rPr>
          <w:rFonts w:ascii="Arial" w:eastAsia="Times New Roman" w:hAnsi="Arial" w:cs="Arial"/>
          <w:bCs/>
          <w:sz w:val="24"/>
          <w:szCs w:val="24"/>
        </w:rPr>
        <w:t xml:space="preserve">activities or </w:t>
      </w:r>
      <w:r w:rsidRPr="007D524B">
        <w:rPr>
          <w:rFonts w:ascii="Arial" w:eastAsia="Times New Roman" w:hAnsi="Arial" w:cs="Arial"/>
          <w:bCs/>
          <w:sz w:val="24"/>
          <w:szCs w:val="24"/>
        </w:rPr>
        <w:t>through the provision of impartial independent advice, technical expertise and experience on the ground in support of policy development.</w:t>
      </w:r>
      <w:bookmarkEnd w:id="255"/>
      <w:bookmarkEnd w:id="256"/>
      <w:bookmarkEnd w:id="257"/>
      <w:bookmarkEnd w:id="258"/>
      <w:bookmarkEnd w:id="259"/>
    </w:p>
    <w:p w:rsidR="00426F3E" w:rsidRPr="00426F3E" w:rsidRDefault="00426F3E" w:rsidP="00426F3E">
      <w:pPr>
        <w:keepNext/>
        <w:keepLines/>
        <w:spacing w:before="200" w:after="240"/>
        <w:outlineLvl w:val="0"/>
        <w:rPr>
          <w:rFonts w:ascii="Arial" w:eastAsia="Times New Roman" w:hAnsi="Arial" w:cs="Arial"/>
          <w:bCs/>
          <w:sz w:val="24"/>
          <w:szCs w:val="24"/>
        </w:rPr>
      </w:pPr>
      <w:bookmarkStart w:id="260" w:name="_Toc330815368"/>
      <w:bookmarkStart w:id="261" w:name="_Toc330815901"/>
      <w:bookmarkStart w:id="262" w:name="_Toc331068578"/>
      <w:bookmarkStart w:id="263" w:name="_Toc331069070"/>
      <w:bookmarkStart w:id="264" w:name="_Toc333484076"/>
      <w:r w:rsidRPr="007D524B">
        <w:rPr>
          <w:rFonts w:ascii="Arial" w:eastAsia="Times New Roman" w:hAnsi="Arial" w:cs="Arial"/>
          <w:bCs/>
          <w:sz w:val="24"/>
          <w:szCs w:val="24"/>
        </w:rPr>
        <w:t>Seafish must respect Government’s</w:t>
      </w:r>
      <w:r w:rsidR="004465F9" w:rsidRPr="007D524B">
        <w:rPr>
          <w:rStyle w:val="FootnoteReference"/>
          <w:rFonts w:ascii="Arial" w:eastAsia="Times New Roman" w:hAnsi="Arial"/>
          <w:bCs/>
          <w:sz w:val="24"/>
          <w:szCs w:val="24"/>
        </w:rPr>
        <w:footnoteReference w:id="1"/>
      </w:r>
      <w:r w:rsidRPr="007D524B">
        <w:rPr>
          <w:rFonts w:ascii="Arial" w:eastAsia="Times New Roman" w:hAnsi="Arial" w:cs="Arial"/>
          <w:bCs/>
          <w:sz w:val="24"/>
          <w:szCs w:val="24"/>
        </w:rPr>
        <w:t xml:space="preserve"> role in framing policy recommendations to Ministers and, having been afforded the opportunity to provide advice, it should take care to avoid giving th</w:t>
      </w:r>
      <w:r w:rsidR="00F67F17" w:rsidRPr="007D524B">
        <w:rPr>
          <w:rFonts w:ascii="Arial" w:eastAsia="Times New Roman" w:hAnsi="Arial" w:cs="Arial"/>
          <w:bCs/>
          <w:sz w:val="24"/>
          <w:szCs w:val="24"/>
        </w:rPr>
        <w:t>e impression that it is public</w:t>
      </w:r>
      <w:r w:rsidRPr="007D524B">
        <w:rPr>
          <w:rFonts w:ascii="Arial" w:eastAsia="Times New Roman" w:hAnsi="Arial" w:cs="Arial"/>
          <w:bCs/>
          <w:sz w:val="24"/>
          <w:szCs w:val="24"/>
        </w:rPr>
        <w:t xml:space="preserve">ly lobbying in support of the advice given, or against the </w:t>
      </w:r>
      <w:r w:rsidR="006D35AE" w:rsidRPr="007D524B">
        <w:rPr>
          <w:rFonts w:ascii="Arial" w:eastAsia="Times New Roman" w:hAnsi="Arial" w:cs="Arial"/>
          <w:bCs/>
          <w:sz w:val="24"/>
          <w:szCs w:val="24"/>
        </w:rPr>
        <w:t>Government’s</w:t>
      </w:r>
      <w:r w:rsidRPr="007D524B">
        <w:rPr>
          <w:rFonts w:ascii="Arial" w:eastAsia="Times New Roman" w:hAnsi="Arial" w:cs="Arial"/>
          <w:bCs/>
          <w:sz w:val="24"/>
          <w:szCs w:val="24"/>
        </w:rPr>
        <w:t xml:space="preserve"> agreed policy position.</w:t>
      </w:r>
      <w:bookmarkEnd w:id="260"/>
      <w:bookmarkEnd w:id="261"/>
      <w:bookmarkEnd w:id="262"/>
      <w:bookmarkEnd w:id="263"/>
      <w:bookmarkEnd w:id="264"/>
      <w:r w:rsidRPr="00426F3E">
        <w:rPr>
          <w:rFonts w:ascii="Arial" w:eastAsia="Times New Roman" w:hAnsi="Arial" w:cs="Arial"/>
          <w:bCs/>
          <w:sz w:val="24"/>
          <w:szCs w:val="24"/>
        </w:rPr>
        <w:t xml:space="preserve"> </w:t>
      </w:r>
    </w:p>
    <w:p w:rsidR="00426F3E" w:rsidRDefault="00426F3E" w:rsidP="00426F3E">
      <w:pPr>
        <w:keepNext/>
        <w:keepLines/>
        <w:spacing w:before="200" w:after="240"/>
        <w:outlineLvl w:val="0"/>
        <w:rPr>
          <w:rFonts w:ascii="Arial" w:eastAsia="Times New Roman" w:hAnsi="Arial" w:cs="Arial"/>
          <w:bCs/>
          <w:sz w:val="24"/>
          <w:szCs w:val="24"/>
        </w:rPr>
      </w:pPr>
      <w:bookmarkStart w:id="265" w:name="_Toc330815369"/>
      <w:bookmarkStart w:id="266" w:name="_Toc330815902"/>
      <w:bookmarkStart w:id="267" w:name="_Toc331068579"/>
      <w:bookmarkStart w:id="268" w:name="_Toc331069071"/>
      <w:bookmarkStart w:id="269" w:name="_Toc333484077"/>
      <w:r w:rsidRPr="00426F3E">
        <w:rPr>
          <w:rFonts w:ascii="Arial" w:eastAsia="Times New Roman" w:hAnsi="Arial" w:cs="Arial"/>
          <w:bCs/>
          <w:sz w:val="24"/>
          <w:szCs w:val="24"/>
        </w:rPr>
        <w:t xml:space="preserve">Occasionally, Seafish may identify the need to provide advice or challenge to the </w:t>
      </w:r>
      <w:r w:rsidR="006D35AE">
        <w:rPr>
          <w:rFonts w:ascii="Arial" w:eastAsia="Times New Roman" w:hAnsi="Arial" w:cs="Arial"/>
          <w:bCs/>
          <w:sz w:val="24"/>
          <w:szCs w:val="24"/>
        </w:rPr>
        <w:t>Government</w:t>
      </w:r>
      <w:r w:rsidRPr="00426F3E">
        <w:rPr>
          <w:rFonts w:ascii="Arial" w:eastAsia="Times New Roman" w:hAnsi="Arial" w:cs="Arial"/>
          <w:bCs/>
          <w:sz w:val="24"/>
          <w:szCs w:val="24"/>
        </w:rPr>
        <w:t xml:space="preserve"> and where it feels this advice is critical to its remit.  In these cases, engagement with the </w:t>
      </w:r>
      <w:r w:rsidR="006D35AE">
        <w:rPr>
          <w:rFonts w:ascii="Arial" w:eastAsia="Times New Roman" w:hAnsi="Arial" w:cs="Arial"/>
          <w:bCs/>
          <w:sz w:val="24"/>
          <w:szCs w:val="24"/>
        </w:rPr>
        <w:t>Government</w:t>
      </w:r>
      <w:r w:rsidRPr="00426F3E">
        <w:rPr>
          <w:rFonts w:ascii="Arial" w:eastAsia="Times New Roman" w:hAnsi="Arial" w:cs="Arial"/>
          <w:bCs/>
          <w:sz w:val="24"/>
          <w:szCs w:val="24"/>
        </w:rPr>
        <w:t xml:space="preserve"> must be conducted with appropriate sensitivity.  Where an issue is particularly sensitive, Seafish will discuss, and provide information and advice, to the relevant policy team (and inform the relevant sponsorship team), to enable Ministers to be advised, and to help reach an appropriate policy decision.</w:t>
      </w:r>
      <w:bookmarkEnd w:id="265"/>
      <w:bookmarkEnd w:id="266"/>
      <w:bookmarkEnd w:id="267"/>
      <w:bookmarkEnd w:id="268"/>
      <w:r w:rsidR="00B01A86">
        <w:rPr>
          <w:rFonts w:ascii="Arial" w:eastAsia="Times New Roman" w:hAnsi="Arial" w:cs="Arial"/>
          <w:bCs/>
          <w:sz w:val="24"/>
          <w:szCs w:val="24"/>
        </w:rPr>
        <w:t xml:space="preserve"> Seafish may provide advice and information to the MCA on request re</w:t>
      </w:r>
      <w:r w:rsidR="00177F35">
        <w:rPr>
          <w:rFonts w:ascii="Arial" w:eastAsia="Times New Roman" w:hAnsi="Arial" w:cs="Arial"/>
          <w:bCs/>
          <w:sz w:val="24"/>
          <w:szCs w:val="24"/>
        </w:rPr>
        <w:t>garding the likely impact on fishermen’s safety of fisheries</w:t>
      </w:r>
      <w:r w:rsidR="00B01A86">
        <w:rPr>
          <w:rFonts w:ascii="Arial" w:eastAsia="Times New Roman" w:hAnsi="Arial" w:cs="Arial"/>
          <w:bCs/>
          <w:sz w:val="24"/>
          <w:szCs w:val="24"/>
        </w:rPr>
        <w:t xml:space="preserve"> policies. </w:t>
      </w:r>
      <w:bookmarkEnd w:id="269"/>
    </w:p>
    <w:p w:rsidR="00873D0E" w:rsidRPr="001F1E65" w:rsidRDefault="00873D0E" w:rsidP="005C4106">
      <w:pPr>
        <w:pStyle w:val="ListParagraph"/>
        <w:keepNext/>
        <w:keepLines/>
        <w:numPr>
          <w:ilvl w:val="1"/>
          <w:numId w:val="36"/>
        </w:numPr>
        <w:spacing w:before="200" w:after="240"/>
        <w:outlineLvl w:val="0"/>
        <w:rPr>
          <w:rFonts w:ascii="Arial" w:eastAsia="Times New Roman" w:hAnsi="Arial" w:cs="Arial"/>
          <w:b/>
          <w:bCs/>
          <w:color w:val="660000"/>
          <w:sz w:val="28"/>
          <w:szCs w:val="28"/>
        </w:rPr>
      </w:pPr>
      <w:bookmarkStart w:id="270" w:name="_Toc333484078"/>
      <w:r w:rsidRPr="001F1E65">
        <w:rPr>
          <w:rFonts w:ascii="Arial" w:eastAsia="Times New Roman" w:hAnsi="Arial" w:cs="Arial"/>
          <w:b/>
          <w:bCs/>
          <w:color w:val="660000"/>
          <w:sz w:val="28"/>
          <w:szCs w:val="28"/>
        </w:rPr>
        <w:t>Representation at International meetings</w:t>
      </w:r>
      <w:bookmarkEnd w:id="270"/>
    </w:p>
    <w:p w:rsidR="000E4F50" w:rsidRDefault="000E4F50" w:rsidP="000E4F50">
      <w:pPr>
        <w:rPr>
          <w:rFonts w:ascii="Arial" w:hAnsi="Arial" w:cs="Arial"/>
          <w:sz w:val="24"/>
          <w:szCs w:val="24"/>
        </w:rPr>
      </w:pPr>
      <w:bookmarkStart w:id="271" w:name="_Toc330815371"/>
      <w:bookmarkStart w:id="272" w:name="_Toc330815904"/>
      <w:bookmarkStart w:id="273" w:name="_Toc331068581"/>
      <w:bookmarkStart w:id="274" w:name="_Toc331069073"/>
      <w:r w:rsidRPr="000E4F50">
        <w:rPr>
          <w:rFonts w:ascii="Arial" w:hAnsi="Arial" w:cs="Arial"/>
          <w:sz w:val="24"/>
          <w:szCs w:val="24"/>
        </w:rPr>
        <w:t xml:space="preserve">Seafish may, with permission from Defra represent the UK at international meetings related to their remit. In doing so, Seafish’s role must be either to maintain a watching brief, ensuring information flow to and from Defra, or to represent the UK’s position having first sought briefing from </w:t>
      </w:r>
      <w:r w:rsidR="0030145F">
        <w:rPr>
          <w:rFonts w:ascii="Arial" w:hAnsi="Arial" w:cs="Arial"/>
          <w:sz w:val="24"/>
          <w:szCs w:val="24"/>
        </w:rPr>
        <w:t>Defra (who will coordinate with the other Fisheries Administrations</w:t>
      </w:r>
      <w:r w:rsidR="00A7538F">
        <w:rPr>
          <w:rFonts w:ascii="Arial" w:hAnsi="Arial" w:cs="Arial"/>
          <w:sz w:val="24"/>
          <w:szCs w:val="24"/>
        </w:rPr>
        <w:t>)</w:t>
      </w:r>
      <w:r w:rsidRPr="000E4F50">
        <w:rPr>
          <w:rFonts w:ascii="Arial" w:hAnsi="Arial" w:cs="Arial"/>
          <w:sz w:val="24"/>
          <w:szCs w:val="24"/>
        </w:rPr>
        <w:t xml:space="preserve">. As an NDPB, Seafish must not get involved in the process for making or agreeing new fisheries policy and must not lobby on behalf of the UK sea fish industry. </w:t>
      </w:r>
      <w:r w:rsidR="00C7564E">
        <w:rPr>
          <w:rFonts w:ascii="Arial" w:hAnsi="Arial" w:cs="Arial"/>
          <w:sz w:val="24"/>
          <w:szCs w:val="24"/>
        </w:rPr>
        <w:t xml:space="preserve"> </w:t>
      </w:r>
      <w:r w:rsidRPr="000E4F50">
        <w:rPr>
          <w:rFonts w:ascii="Arial" w:hAnsi="Arial" w:cs="Arial"/>
          <w:sz w:val="24"/>
          <w:szCs w:val="24"/>
        </w:rPr>
        <w:t xml:space="preserve">In each case, Seafish must represent the agreed UK policy position. </w:t>
      </w:r>
    </w:p>
    <w:p w:rsidR="000E4F50" w:rsidRDefault="000E4F50" w:rsidP="000E4F50">
      <w:pPr>
        <w:rPr>
          <w:rFonts w:ascii="Arial" w:hAnsi="Arial" w:cs="Arial"/>
          <w:sz w:val="24"/>
          <w:szCs w:val="24"/>
        </w:rPr>
      </w:pPr>
      <w:r w:rsidRPr="000E4F50">
        <w:rPr>
          <w:rFonts w:ascii="Arial" w:hAnsi="Arial" w:cs="Arial"/>
          <w:sz w:val="24"/>
          <w:szCs w:val="24"/>
        </w:rPr>
        <w:t xml:space="preserve">Where Seafish is attending an international meeting where the UK is represented by the EU, Seafish should also ensure attendance at any EU co-ordination meetings happening in advance in order to influence the agenda, </w:t>
      </w:r>
      <w:r w:rsidRPr="000E4F50">
        <w:rPr>
          <w:rFonts w:ascii="Arial" w:hAnsi="Arial" w:cs="Arial"/>
          <w:bCs/>
          <w:sz w:val="24"/>
          <w:szCs w:val="24"/>
        </w:rPr>
        <w:t>acting on instructions / briefing from Defra</w:t>
      </w:r>
      <w:r w:rsidRPr="000E4F50">
        <w:rPr>
          <w:rFonts w:ascii="Arial" w:hAnsi="Arial" w:cs="Arial"/>
          <w:sz w:val="24"/>
          <w:szCs w:val="24"/>
        </w:rPr>
        <w:t xml:space="preserve">. Seafish should de-brief officials on the meetings (including the main outcomes and positions of other nations) afterwards. </w:t>
      </w:r>
    </w:p>
    <w:p w:rsidR="00873D0E" w:rsidRPr="000E4F50" w:rsidRDefault="000E4F50" w:rsidP="000E4F50">
      <w:pPr>
        <w:rPr>
          <w:rFonts w:ascii="Arial" w:hAnsi="Arial" w:cs="Arial"/>
          <w:sz w:val="24"/>
          <w:szCs w:val="24"/>
        </w:rPr>
      </w:pPr>
      <w:r w:rsidRPr="000E4F50">
        <w:rPr>
          <w:rFonts w:ascii="Arial" w:hAnsi="Arial" w:cs="Arial"/>
          <w:sz w:val="24"/>
          <w:szCs w:val="24"/>
        </w:rPr>
        <w:t xml:space="preserve">Seafish need not attend </w:t>
      </w:r>
      <w:r w:rsidRPr="000E4F50">
        <w:rPr>
          <w:rFonts w:ascii="Arial" w:hAnsi="Arial" w:cs="Arial"/>
          <w:bCs/>
          <w:sz w:val="24"/>
          <w:szCs w:val="24"/>
        </w:rPr>
        <w:t>EU Co-ordination</w:t>
      </w:r>
      <w:r w:rsidRPr="000E4F50">
        <w:rPr>
          <w:rFonts w:ascii="Arial" w:hAnsi="Arial" w:cs="Arial"/>
          <w:sz w:val="24"/>
          <w:szCs w:val="24"/>
        </w:rPr>
        <w:t xml:space="preserve"> meetings where officials from the Fisheries Administrations are also in attendance so as not to duplicate efforts.</w:t>
      </w:r>
      <w:bookmarkEnd w:id="271"/>
      <w:bookmarkEnd w:id="272"/>
      <w:bookmarkEnd w:id="273"/>
      <w:bookmarkEnd w:id="274"/>
    </w:p>
    <w:p w:rsidR="00AC76DE" w:rsidRPr="00426F3E" w:rsidRDefault="00AC76DE" w:rsidP="005C4106">
      <w:pPr>
        <w:pStyle w:val="SFcondocsubheading"/>
        <w:numPr>
          <w:ilvl w:val="1"/>
          <w:numId w:val="36"/>
        </w:numPr>
      </w:pPr>
      <w:bookmarkStart w:id="275" w:name="_Toc333484079"/>
      <w:bookmarkEnd w:id="249"/>
      <w:r w:rsidRPr="002168B7">
        <w:t xml:space="preserve">Relationship with </w:t>
      </w:r>
      <w:r w:rsidR="00E65D76">
        <w:t xml:space="preserve">the </w:t>
      </w:r>
      <w:r w:rsidR="00494F1C">
        <w:rPr>
          <w:rFonts w:ascii="Arial Bold" w:hAnsi="Arial Bold"/>
        </w:rPr>
        <w:t>De</w:t>
      </w:r>
      <w:r w:rsidR="00CC7AFE">
        <w:rPr>
          <w:rFonts w:ascii="Arial Bold" w:hAnsi="Arial Bold"/>
        </w:rPr>
        <w:t>partment for Transport</w:t>
      </w:r>
      <w:r w:rsidR="007E2CC7">
        <w:rPr>
          <w:rFonts w:ascii="Arial Bold" w:hAnsi="Arial Bold"/>
        </w:rPr>
        <w:t xml:space="preserve"> and </w:t>
      </w:r>
      <w:r w:rsidR="00E65D76">
        <w:rPr>
          <w:rFonts w:ascii="Arial Bold" w:hAnsi="Arial Bold"/>
        </w:rPr>
        <w:t xml:space="preserve">the </w:t>
      </w:r>
      <w:r w:rsidR="007E2CC7">
        <w:rPr>
          <w:rFonts w:ascii="Arial Bold" w:hAnsi="Arial Bold"/>
        </w:rPr>
        <w:t>Maritime and Coastguard Agency</w:t>
      </w:r>
      <w:bookmarkEnd w:id="275"/>
    </w:p>
    <w:p w:rsidR="003670CB" w:rsidRPr="000E4F50" w:rsidRDefault="00A15106" w:rsidP="000E4F50">
      <w:pPr>
        <w:autoSpaceDE w:val="0"/>
        <w:autoSpaceDN w:val="0"/>
        <w:adjustRightInd w:val="0"/>
        <w:rPr>
          <w:rFonts w:ascii="Arial" w:hAnsi="Arial" w:cs="Arial"/>
          <w:sz w:val="24"/>
          <w:szCs w:val="24"/>
        </w:rPr>
      </w:pPr>
      <w:r w:rsidRPr="004A7AF5">
        <w:rPr>
          <w:rFonts w:ascii="Arial" w:hAnsi="Arial" w:cs="Arial"/>
          <w:sz w:val="24"/>
          <w:szCs w:val="24"/>
        </w:rPr>
        <w:t xml:space="preserve">As the named Authority in </w:t>
      </w:r>
      <w:r w:rsidR="00FE1369" w:rsidRPr="004A7AF5">
        <w:rPr>
          <w:rFonts w:ascii="Arial" w:hAnsi="Arial" w:cs="Arial"/>
          <w:sz w:val="24"/>
          <w:szCs w:val="24"/>
        </w:rPr>
        <w:t>the Fishing Vessels (Safety Training) Regulations 1989</w:t>
      </w:r>
      <w:r w:rsidR="00E65D76" w:rsidRPr="004A7AF5">
        <w:rPr>
          <w:rFonts w:ascii="Arial" w:hAnsi="Arial" w:cs="Arial"/>
          <w:sz w:val="24"/>
          <w:szCs w:val="24"/>
        </w:rPr>
        <w:t xml:space="preserve">, Seafish must maintain a close relationship with the </w:t>
      </w:r>
      <w:r w:rsidR="001B78D3">
        <w:rPr>
          <w:rFonts w:ascii="Arial" w:hAnsi="Arial" w:cs="Arial"/>
          <w:sz w:val="24"/>
          <w:szCs w:val="24"/>
        </w:rPr>
        <w:t xml:space="preserve">Department of Transport (DfT) and </w:t>
      </w:r>
      <w:r w:rsidR="00E65D76" w:rsidRPr="004A7AF5">
        <w:rPr>
          <w:rFonts w:ascii="Arial" w:hAnsi="Arial" w:cs="Arial"/>
          <w:sz w:val="24"/>
          <w:szCs w:val="24"/>
        </w:rPr>
        <w:t xml:space="preserve">Maritime and Coastguard Agency (MCA).  </w:t>
      </w:r>
      <w:r w:rsidR="001B78D3">
        <w:rPr>
          <w:rFonts w:ascii="Arial" w:hAnsi="Arial" w:cs="Arial"/>
          <w:sz w:val="24"/>
          <w:szCs w:val="24"/>
        </w:rPr>
        <w:t>This relationship is to be defined by agreement between Seafish, the DfT and the MCA.</w:t>
      </w:r>
    </w:p>
    <w:p w:rsidR="00AC76DE" w:rsidRDefault="00AC76DE" w:rsidP="005C4106">
      <w:pPr>
        <w:pStyle w:val="SFcondocsubheading"/>
        <w:numPr>
          <w:ilvl w:val="1"/>
          <w:numId w:val="36"/>
        </w:numPr>
      </w:pPr>
      <w:bookmarkStart w:id="276" w:name="_Toc333484080"/>
      <w:r w:rsidRPr="002168B7">
        <w:t xml:space="preserve">Relationship with </w:t>
      </w:r>
      <w:r w:rsidR="005C2E33">
        <w:t>Other Government Departments (OGDs),</w:t>
      </w:r>
      <w:r w:rsidRPr="002168B7">
        <w:t xml:space="preserve"> NDPBs</w:t>
      </w:r>
      <w:r w:rsidR="005C2E33">
        <w:t xml:space="preserve"> and other organisations</w:t>
      </w:r>
      <w:bookmarkEnd w:id="276"/>
    </w:p>
    <w:p w:rsidR="00426F3E" w:rsidRDefault="00426F3E" w:rsidP="00426F3E">
      <w:pPr>
        <w:rPr>
          <w:rFonts w:ascii="Arial" w:hAnsi="Arial" w:cs="Arial"/>
          <w:sz w:val="24"/>
          <w:szCs w:val="24"/>
        </w:rPr>
      </w:pPr>
      <w:r w:rsidRPr="00426F3E">
        <w:rPr>
          <w:rFonts w:ascii="Arial" w:hAnsi="Arial" w:cs="Arial"/>
          <w:sz w:val="24"/>
          <w:szCs w:val="24"/>
        </w:rPr>
        <w:t>Seafi</w:t>
      </w:r>
      <w:r w:rsidR="005C2E33">
        <w:rPr>
          <w:rFonts w:ascii="Arial" w:hAnsi="Arial" w:cs="Arial"/>
          <w:sz w:val="24"/>
          <w:szCs w:val="24"/>
        </w:rPr>
        <w:t>sh may offer support to OGDs,</w:t>
      </w:r>
      <w:r w:rsidRPr="00426F3E">
        <w:rPr>
          <w:rFonts w:ascii="Arial" w:hAnsi="Arial" w:cs="Arial"/>
          <w:sz w:val="24"/>
          <w:szCs w:val="24"/>
        </w:rPr>
        <w:t xml:space="preserve"> NDPBs </w:t>
      </w:r>
      <w:r w:rsidR="005C2E33">
        <w:rPr>
          <w:rFonts w:ascii="Arial" w:hAnsi="Arial" w:cs="Arial"/>
          <w:sz w:val="24"/>
          <w:szCs w:val="24"/>
        </w:rPr>
        <w:t xml:space="preserve"> and other organisations </w:t>
      </w:r>
      <w:r w:rsidRPr="00426F3E">
        <w:rPr>
          <w:rFonts w:ascii="Arial" w:hAnsi="Arial" w:cs="Arial"/>
          <w:sz w:val="24"/>
          <w:szCs w:val="24"/>
        </w:rPr>
        <w:t xml:space="preserve">(e.g. the provision of information, carrying out work on behalf of others (e.g. </w:t>
      </w:r>
      <w:r w:rsidR="001B78D3">
        <w:rPr>
          <w:rFonts w:ascii="Arial" w:hAnsi="Arial" w:cs="Arial"/>
          <w:sz w:val="24"/>
          <w:szCs w:val="24"/>
        </w:rPr>
        <w:t xml:space="preserve">through </w:t>
      </w:r>
      <w:r w:rsidRPr="00426F3E">
        <w:rPr>
          <w:rFonts w:ascii="Arial" w:hAnsi="Arial" w:cs="Arial"/>
          <w:sz w:val="24"/>
          <w:szCs w:val="24"/>
        </w:rPr>
        <w:t>contracts</w:t>
      </w:r>
      <w:r w:rsidR="00F90379">
        <w:rPr>
          <w:rFonts w:ascii="Arial" w:hAnsi="Arial" w:cs="Arial"/>
          <w:sz w:val="24"/>
          <w:szCs w:val="24"/>
        </w:rPr>
        <w:t xml:space="preserve"> or Memorandum of Understanding</w:t>
      </w:r>
      <w:r w:rsidRPr="00426F3E">
        <w:rPr>
          <w:rFonts w:ascii="Arial" w:hAnsi="Arial" w:cs="Arial"/>
          <w:sz w:val="24"/>
          <w:szCs w:val="24"/>
        </w:rPr>
        <w:t>)</w:t>
      </w:r>
      <w:r w:rsidR="005C2E33">
        <w:rPr>
          <w:rFonts w:ascii="Arial" w:hAnsi="Arial" w:cs="Arial"/>
          <w:sz w:val="24"/>
          <w:szCs w:val="24"/>
        </w:rPr>
        <w:t xml:space="preserve"> within the scope of its purpose and powers. This may include organisations </w:t>
      </w:r>
      <w:r w:rsidR="004465F9">
        <w:rPr>
          <w:rFonts w:ascii="Arial" w:hAnsi="Arial" w:cs="Arial"/>
          <w:sz w:val="24"/>
          <w:szCs w:val="24"/>
        </w:rPr>
        <w:t xml:space="preserve">operating in specific geographical areas </w:t>
      </w:r>
      <w:r w:rsidR="005C2E33">
        <w:rPr>
          <w:rFonts w:ascii="Arial" w:hAnsi="Arial" w:cs="Arial"/>
          <w:sz w:val="24"/>
          <w:szCs w:val="24"/>
        </w:rPr>
        <w:t xml:space="preserve">such as Seafood Scotland. </w:t>
      </w:r>
    </w:p>
    <w:p w:rsidR="00AC76DE" w:rsidRDefault="00AC76DE" w:rsidP="005C4106">
      <w:pPr>
        <w:pStyle w:val="SFcondocsubheading"/>
        <w:numPr>
          <w:ilvl w:val="1"/>
          <w:numId w:val="36"/>
        </w:numPr>
      </w:pPr>
      <w:bookmarkStart w:id="277" w:name="_Toc333484081"/>
      <w:r w:rsidRPr="002168B7">
        <w:t>Relationship with stakeholders</w:t>
      </w:r>
      <w:bookmarkEnd w:id="277"/>
    </w:p>
    <w:p w:rsidR="00426F3E" w:rsidRPr="00426F3E" w:rsidRDefault="00426F3E" w:rsidP="00426F3E">
      <w:pPr>
        <w:rPr>
          <w:rFonts w:ascii="Arial" w:hAnsi="Arial" w:cs="Arial"/>
          <w:bCs/>
          <w:sz w:val="24"/>
          <w:szCs w:val="24"/>
        </w:rPr>
      </w:pPr>
      <w:r>
        <w:rPr>
          <w:rFonts w:ascii="Arial" w:hAnsi="Arial" w:cs="Arial"/>
          <w:bCs/>
          <w:sz w:val="24"/>
          <w:szCs w:val="24"/>
        </w:rPr>
        <w:t>Seafish</w:t>
      </w:r>
      <w:r w:rsidRPr="00426F3E">
        <w:rPr>
          <w:rFonts w:ascii="Arial" w:hAnsi="Arial" w:cs="Arial"/>
          <w:bCs/>
          <w:sz w:val="24"/>
          <w:szCs w:val="24"/>
        </w:rPr>
        <w:t xml:space="preserve"> should operate in an open and transparent way and should develop its approach to consultation and to </w:t>
      </w:r>
      <w:r>
        <w:rPr>
          <w:rFonts w:ascii="Arial" w:hAnsi="Arial" w:cs="Arial"/>
          <w:bCs/>
          <w:sz w:val="24"/>
          <w:szCs w:val="24"/>
        </w:rPr>
        <w:t>stakeholder</w:t>
      </w:r>
      <w:r w:rsidRPr="00426F3E">
        <w:rPr>
          <w:rFonts w:ascii="Arial" w:hAnsi="Arial" w:cs="Arial"/>
          <w:bCs/>
          <w:sz w:val="24"/>
          <w:szCs w:val="24"/>
        </w:rPr>
        <w:t xml:space="preserve"> liaison in accordance with relevant published standards of service.  It should have in mind its main business needs and its organisational priorities, in order to achieve effective liaison and value for money.</w:t>
      </w:r>
    </w:p>
    <w:p w:rsidR="00932D44" w:rsidRPr="00494F1C" w:rsidRDefault="00932D44" w:rsidP="005C4106">
      <w:pPr>
        <w:pStyle w:val="SFcondocsubheading"/>
        <w:numPr>
          <w:ilvl w:val="1"/>
          <w:numId w:val="36"/>
        </w:numPr>
      </w:pPr>
      <w:bookmarkStart w:id="278" w:name="_Toc333484082"/>
      <w:r>
        <w:t>Data, knowledge and evidence</w:t>
      </w:r>
      <w:bookmarkEnd w:id="278"/>
    </w:p>
    <w:p w:rsidR="00494F1C" w:rsidRDefault="00494F1C" w:rsidP="00494F1C">
      <w:pPr>
        <w:rPr>
          <w:rFonts w:ascii="Arial" w:hAnsi="Arial" w:cs="Arial"/>
          <w:sz w:val="24"/>
          <w:szCs w:val="24"/>
        </w:rPr>
      </w:pPr>
      <w:r>
        <w:rPr>
          <w:rFonts w:ascii="Arial" w:hAnsi="Arial" w:cs="Arial"/>
          <w:sz w:val="24"/>
          <w:szCs w:val="24"/>
        </w:rPr>
        <w:t>Seafish</w:t>
      </w:r>
      <w:r w:rsidRPr="00494F1C">
        <w:rPr>
          <w:rFonts w:ascii="Arial" w:hAnsi="Arial" w:cs="Arial"/>
          <w:sz w:val="24"/>
          <w:szCs w:val="24"/>
        </w:rPr>
        <w:t xml:space="preserve"> will use its information and data to ensure it meets its statutory obligations.  It will store and use information and data appropriately.  It will respect the standing of other similar authorities, utilising their expertise where and when appropriate.  </w:t>
      </w:r>
    </w:p>
    <w:p w:rsidR="004977E6" w:rsidRPr="002168B7" w:rsidRDefault="00593BBD" w:rsidP="005C4106">
      <w:pPr>
        <w:pStyle w:val="SFHeading2"/>
        <w:numPr>
          <w:ilvl w:val="0"/>
          <w:numId w:val="36"/>
        </w:numPr>
        <w:rPr>
          <w:rFonts w:ascii="Arial" w:hAnsi="Arial" w:cs="Arial"/>
          <w:color w:val="660000"/>
          <w:sz w:val="32"/>
          <w:szCs w:val="32"/>
        </w:rPr>
      </w:pPr>
      <w:bookmarkStart w:id="279" w:name="_Toc315085548"/>
      <w:r w:rsidRPr="002168B7">
        <w:rPr>
          <w:rFonts w:ascii="Arial" w:hAnsi="Arial" w:cs="Arial"/>
          <w:color w:val="660000"/>
          <w:sz w:val="32"/>
          <w:szCs w:val="32"/>
        </w:rPr>
        <w:br w:type="page"/>
      </w:r>
      <w:bookmarkStart w:id="280" w:name="_Toc333484083"/>
      <w:r w:rsidR="004977E6" w:rsidRPr="002168B7">
        <w:rPr>
          <w:rFonts w:ascii="Arial" w:hAnsi="Arial" w:cs="Arial"/>
          <w:color w:val="660000"/>
          <w:sz w:val="32"/>
          <w:szCs w:val="32"/>
        </w:rPr>
        <w:t>Public comments and complaints</w:t>
      </w:r>
      <w:bookmarkEnd w:id="279"/>
      <w:bookmarkEnd w:id="280"/>
    </w:p>
    <w:p w:rsidR="00AC76DE" w:rsidRDefault="00AC76DE" w:rsidP="005C4106">
      <w:pPr>
        <w:pStyle w:val="SFcondocsubheading"/>
        <w:numPr>
          <w:ilvl w:val="1"/>
          <w:numId w:val="36"/>
        </w:numPr>
      </w:pPr>
      <w:bookmarkStart w:id="281" w:name="_Toc333484084"/>
      <w:r w:rsidRPr="002168B7">
        <w:t>Freedom of information</w:t>
      </w:r>
      <w:bookmarkEnd w:id="281"/>
    </w:p>
    <w:p w:rsidR="00D235CA" w:rsidRPr="00D235CA" w:rsidRDefault="00D235CA" w:rsidP="00D235CA">
      <w:pPr>
        <w:rPr>
          <w:rFonts w:ascii="Arial" w:hAnsi="Arial" w:cs="Arial"/>
          <w:sz w:val="24"/>
          <w:szCs w:val="24"/>
        </w:rPr>
      </w:pPr>
      <w:r>
        <w:rPr>
          <w:rFonts w:ascii="Arial" w:hAnsi="Arial" w:cs="Arial"/>
          <w:iCs/>
          <w:sz w:val="24"/>
          <w:szCs w:val="24"/>
        </w:rPr>
        <w:t>Seafish</w:t>
      </w:r>
      <w:r w:rsidRPr="00D235CA">
        <w:rPr>
          <w:rFonts w:ascii="Arial" w:hAnsi="Arial" w:cs="Arial"/>
          <w:i/>
          <w:iCs/>
          <w:sz w:val="24"/>
          <w:szCs w:val="24"/>
        </w:rPr>
        <w:t xml:space="preserve"> </w:t>
      </w:r>
      <w:r w:rsidRPr="00D235CA">
        <w:rPr>
          <w:rFonts w:ascii="Arial" w:hAnsi="Arial" w:cs="Arial"/>
          <w:sz w:val="24"/>
          <w:szCs w:val="24"/>
        </w:rPr>
        <w:t>is subject to the Freedom of Information Act 2000 (FOIA)</w:t>
      </w:r>
      <w:r w:rsidR="008D18A5">
        <w:rPr>
          <w:rFonts w:ascii="Arial" w:hAnsi="Arial" w:cs="Arial"/>
          <w:sz w:val="24"/>
          <w:szCs w:val="24"/>
        </w:rPr>
        <w:t xml:space="preserve">, the Scottish Freedom of Information Act </w:t>
      </w:r>
      <w:r w:rsidR="007E0E6D">
        <w:rPr>
          <w:rFonts w:ascii="Arial" w:hAnsi="Arial" w:cs="Arial"/>
          <w:sz w:val="24"/>
          <w:szCs w:val="24"/>
        </w:rPr>
        <w:t>2002</w:t>
      </w:r>
      <w:r w:rsidRPr="00D235CA">
        <w:rPr>
          <w:rFonts w:ascii="Arial" w:hAnsi="Arial" w:cs="Arial"/>
          <w:sz w:val="24"/>
          <w:szCs w:val="24"/>
        </w:rPr>
        <w:t xml:space="preserve"> and the Environmental Information Regulations 2004 (EIRs), which provide the public with rights of access to information held by public authorities, subject to certain exemptions to disclosure. </w:t>
      </w:r>
    </w:p>
    <w:p w:rsidR="00D235CA" w:rsidRPr="002168B7" w:rsidRDefault="00D235CA" w:rsidP="00D235CA">
      <w:r>
        <w:rPr>
          <w:rFonts w:ascii="Arial" w:hAnsi="Arial" w:cs="Arial"/>
          <w:sz w:val="24"/>
          <w:szCs w:val="24"/>
        </w:rPr>
        <w:t>Seafish</w:t>
      </w:r>
      <w:r w:rsidRPr="00D235CA">
        <w:rPr>
          <w:rFonts w:ascii="Arial" w:hAnsi="Arial" w:cs="Arial"/>
          <w:sz w:val="24"/>
          <w:szCs w:val="24"/>
        </w:rPr>
        <w:t xml:space="preserve"> manages official records in accordance with the Public Records Act 1958 and undertakes to comply fully with the provisions of the Re-use of Public Sector Information Regulations 2005 regarding licensing documents for re-use on application under non-exclusive agreements.</w:t>
      </w:r>
      <w:r>
        <w:t xml:space="preserve"> </w:t>
      </w:r>
    </w:p>
    <w:p w:rsidR="00AC76DE" w:rsidRDefault="00AC76DE" w:rsidP="005C4106">
      <w:pPr>
        <w:pStyle w:val="SFcondocsubheading"/>
        <w:numPr>
          <w:ilvl w:val="1"/>
          <w:numId w:val="36"/>
        </w:numPr>
      </w:pPr>
      <w:bookmarkStart w:id="282" w:name="_Toc333484085"/>
      <w:r w:rsidRPr="002168B7">
        <w:t>Data handling and security</w:t>
      </w:r>
      <w:bookmarkEnd w:id="282"/>
    </w:p>
    <w:p w:rsidR="00D235CA" w:rsidRPr="00D235CA" w:rsidRDefault="00D235CA" w:rsidP="00D235CA">
      <w:pPr>
        <w:rPr>
          <w:rFonts w:ascii="Arial" w:hAnsi="Arial" w:cs="Arial"/>
          <w:sz w:val="24"/>
          <w:szCs w:val="24"/>
        </w:rPr>
      </w:pPr>
      <w:r>
        <w:rPr>
          <w:rFonts w:ascii="Arial" w:hAnsi="Arial" w:cs="Arial"/>
          <w:sz w:val="24"/>
          <w:szCs w:val="24"/>
        </w:rPr>
        <w:t>Seafish</w:t>
      </w:r>
      <w:r w:rsidRPr="00D235CA">
        <w:rPr>
          <w:rFonts w:ascii="Arial" w:hAnsi="Arial" w:cs="Arial"/>
          <w:sz w:val="24"/>
          <w:szCs w:val="24"/>
        </w:rPr>
        <w:t xml:space="preserve"> is responsible for ensuring that any personal data (i.e. information relating to living people) for which it is responsible are held and used in accordance with the Data Protection Act 1998 (DPA).   </w:t>
      </w:r>
    </w:p>
    <w:p w:rsidR="00D235CA" w:rsidRPr="002168B7" w:rsidRDefault="00D235CA" w:rsidP="00D235CA">
      <w:r w:rsidRPr="00D235CA">
        <w:rPr>
          <w:rFonts w:ascii="Arial" w:hAnsi="Arial" w:cs="Arial"/>
          <w:sz w:val="24"/>
          <w:szCs w:val="24"/>
        </w:rPr>
        <w:t xml:space="preserve">Defra’s Information Risk Policy details </w:t>
      </w:r>
      <w:r w:rsidR="00A50255">
        <w:rPr>
          <w:rFonts w:ascii="Arial" w:hAnsi="Arial" w:cs="Arial"/>
          <w:sz w:val="24"/>
          <w:szCs w:val="24"/>
        </w:rPr>
        <w:t>a</w:t>
      </w:r>
      <w:r w:rsidRPr="00D235CA">
        <w:rPr>
          <w:rFonts w:ascii="Arial" w:hAnsi="Arial" w:cs="Arial"/>
          <w:sz w:val="24"/>
          <w:szCs w:val="24"/>
        </w:rPr>
        <w:t xml:space="preserve"> top-level framework for managing information risk and appropriate procedures are adopted to comply with the framework.  In addition, </w:t>
      </w:r>
      <w:r>
        <w:rPr>
          <w:rFonts w:ascii="Arial" w:hAnsi="Arial" w:cs="Arial"/>
          <w:sz w:val="24"/>
          <w:szCs w:val="24"/>
        </w:rPr>
        <w:t>Seafish</w:t>
      </w:r>
      <w:r w:rsidRPr="00D235CA">
        <w:rPr>
          <w:rFonts w:ascii="Arial" w:hAnsi="Arial" w:cs="Arial"/>
          <w:sz w:val="24"/>
          <w:szCs w:val="24"/>
        </w:rPr>
        <w:t xml:space="preserve"> manages Protected Personal Data in accordance with the DPA and Cabinet Office guidelines.  Protected personal data is any information which either relates to 1,000 or more individuals that is not in the public domain or links an identifiable individual with other information which, if released, would put them at significant risk of harm or distress.</w:t>
      </w:r>
    </w:p>
    <w:p w:rsidR="00AC76DE" w:rsidRDefault="00AC76DE" w:rsidP="005C4106">
      <w:pPr>
        <w:pStyle w:val="SFcondocsubheading"/>
        <w:numPr>
          <w:ilvl w:val="1"/>
          <w:numId w:val="36"/>
        </w:numPr>
      </w:pPr>
      <w:bookmarkStart w:id="283" w:name="_Toc333484086"/>
      <w:r w:rsidRPr="002168B7">
        <w:t>Comments and complaints</w:t>
      </w:r>
      <w:bookmarkEnd w:id="283"/>
    </w:p>
    <w:p w:rsidR="00D235CA" w:rsidRPr="00D235CA" w:rsidRDefault="00D235CA" w:rsidP="00D235CA">
      <w:pPr>
        <w:rPr>
          <w:rFonts w:ascii="Arial" w:hAnsi="Arial" w:cs="Arial"/>
          <w:sz w:val="24"/>
          <w:szCs w:val="24"/>
          <w:lang w:val="en-US"/>
        </w:rPr>
      </w:pPr>
      <w:r>
        <w:rPr>
          <w:rFonts w:ascii="Arial" w:hAnsi="Arial" w:cs="Arial"/>
          <w:sz w:val="24"/>
          <w:szCs w:val="24"/>
          <w:lang w:val="en-US"/>
        </w:rPr>
        <w:t>Seafish</w:t>
      </w:r>
      <w:r w:rsidRPr="00D235CA">
        <w:rPr>
          <w:rFonts w:ascii="Arial" w:hAnsi="Arial" w:cs="Arial"/>
          <w:sz w:val="24"/>
          <w:szCs w:val="24"/>
          <w:lang w:val="en-US"/>
        </w:rPr>
        <w:t xml:space="preserve"> handles comments, suggestions and complaints in accordance with a clear procedure which is laid out on their</w:t>
      </w:r>
      <w:r w:rsidR="001715DE">
        <w:rPr>
          <w:rFonts w:ascii="Arial" w:hAnsi="Arial" w:cs="Arial"/>
          <w:sz w:val="24"/>
          <w:szCs w:val="24"/>
        </w:rPr>
        <w:t xml:space="preserve"> website</w:t>
      </w:r>
      <w:r w:rsidRPr="00D235CA">
        <w:rPr>
          <w:rFonts w:ascii="Arial" w:hAnsi="Arial" w:cs="Arial"/>
          <w:sz w:val="24"/>
          <w:szCs w:val="24"/>
          <w:lang w:val="en-US"/>
        </w:rPr>
        <w:t xml:space="preserve">. </w:t>
      </w:r>
    </w:p>
    <w:p w:rsidR="00D235CA" w:rsidRPr="00D235CA" w:rsidRDefault="00D235CA" w:rsidP="00D235CA">
      <w:pPr>
        <w:rPr>
          <w:rFonts w:ascii="Arial" w:hAnsi="Arial" w:cs="Arial"/>
          <w:sz w:val="24"/>
          <w:szCs w:val="24"/>
        </w:rPr>
      </w:pPr>
      <w:r w:rsidRPr="00D235CA">
        <w:rPr>
          <w:rFonts w:ascii="Arial" w:hAnsi="Arial" w:cs="Arial"/>
          <w:color w:val="000000"/>
          <w:sz w:val="24"/>
          <w:szCs w:val="24"/>
        </w:rPr>
        <w:t xml:space="preserve">If the complaint relates to a request for access to information under the </w:t>
      </w:r>
      <w:hyperlink r:id="rId34" w:history="1">
        <w:r w:rsidRPr="00D235CA">
          <w:rPr>
            <w:rStyle w:val="Hyperlink"/>
            <w:rFonts w:ascii="Arial" w:hAnsi="Arial" w:cs="Arial"/>
            <w:sz w:val="24"/>
            <w:szCs w:val="24"/>
          </w:rPr>
          <w:t>Freedom of Information Act 2000</w:t>
        </w:r>
      </w:hyperlink>
      <w:r w:rsidR="004941E0">
        <w:rPr>
          <w:rFonts w:ascii="Arial" w:hAnsi="Arial" w:cs="Arial"/>
          <w:color w:val="000000"/>
          <w:sz w:val="24"/>
          <w:szCs w:val="24"/>
        </w:rPr>
        <w:t xml:space="preserve"> (FOIA), </w:t>
      </w:r>
      <w:r w:rsidR="004941E0">
        <w:rPr>
          <w:rFonts w:ascii="Arial" w:hAnsi="Arial" w:cs="Arial"/>
          <w:sz w:val="24"/>
          <w:szCs w:val="24"/>
        </w:rPr>
        <w:t xml:space="preserve">the Scottish Freedom of Information Act 2002 </w:t>
      </w:r>
      <w:r w:rsidRPr="00D235CA">
        <w:rPr>
          <w:rFonts w:ascii="Arial" w:hAnsi="Arial" w:cs="Arial"/>
          <w:color w:val="000000"/>
          <w:sz w:val="24"/>
          <w:szCs w:val="24"/>
        </w:rPr>
        <w:t xml:space="preserve">or the </w:t>
      </w:r>
      <w:hyperlink r:id="rId35" w:tgtFrame="_blank" w:history="1">
        <w:r w:rsidRPr="00D235CA">
          <w:rPr>
            <w:rStyle w:val="Hyperlink"/>
            <w:rFonts w:ascii="Arial" w:hAnsi="Arial" w:cs="Arial"/>
            <w:sz w:val="24"/>
            <w:szCs w:val="24"/>
          </w:rPr>
          <w:t>Environmental Information Regulations 2004</w:t>
        </w:r>
      </w:hyperlink>
      <w:r w:rsidRPr="00D235CA">
        <w:rPr>
          <w:rFonts w:ascii="Arial" w:hAnsi="Arial" w:cs="Arial"/>
          <w:sz w:val="24"/>
          <w:szCs w:val="24"/>
        </w:rPr>
        <w:t xml:space="preserve"> (EIRs)</w:t>
      </w:r>
      <w:r w:rsidRPr="00D235CA">
        <w:rPr>
          <w:rFonts w:ascii="Arial" w:hAnsi="Arial" w:cs="Arial"/>
          <w:color w:val="000000"/>
          <w:sz w:val="24"/>
          <w:szCs w:val="24"/>
        </w:rPr>
        <w:t xml:space="preserve">, or a request for access to personal information under the </w:t>
      </w:r>
      <w:hyperlink r:id="rId36" w:history="1">
        <w:r w:rsidRPr="00D235CA">
          <w:rPr>
            <w:rStyle w:val="Hyperlink"/>
            <w:rFonts w:ascii="Arial" w:hAnsi="Arial" w:cs="Arial"/>
            <w:sz w:val="24"/>
            <w:szCs w:val="24"/>
          </w:rPr>
          <w:t>Data Protection Act 1998</w:t>
        </w:r>
      </w:hyperlink>
      <w:r w:rsidRPr="00D235CA">
        <w:rPr>
          <w:rFonts w:ascii="Arial" w:hAnsi="Arial" w:cs="Arial"/>
          <w:sz w:val="24"/>
          <w:szCs w:val="24"/>
        </w:rPr>
        <w:t xml:space="preserve"> (DPA)</w:t>
      </w:r>
      <w:r w:rsidRPr="00D235CA">
        <w:rPr>
          <w:rFonts w:ascii="Arial" w:hAnsi="Arial" w:cs="Arial"/>
          <w:color w:val="000000"/>
          <w:sz w:val="24"/>
          <w:szCs w:val="24"/>
        </w:rPr>
        <w:t>, Customers can write to the</w:t>
      </w:r>
      <w:r w:rsidRPr="00D235CA">
        <w:rPr>
          <w:rFonts w:ascii="Arial" w:hAnsi="Arial" w:cs="Arial"/>
          <w:color w:val="1F497D"/>
          <w:sz w:val="24"/>
          <w:szCs w:val="24"/>
        </w:rPr>
        <w:t xml:space="preserve"> </w:t>
      </w:r>
      <w:r w:rsidRPr="00D235CA">
        <w:rPr>
          <w:rFonts w:ascii="Arial" w:hAnsi="Arial" w:cs="Arial"/>
          <w:sz w:val="24"/>
          <w:szCs w:val="24"/>
        </w:rPr>
        <w:t xml:space="preserve">Board and </w:t>
      </w:r>
      <w:r w:rsidR="005C2E33">
        <w:rPr>
          <w:rFonts w:ascii="Arial" w:hAnsi="Arial" w:cs="Arial"/>
          <w:sz w:val="24"/>
          <w:szCs w:val="24"/>
        </w:rPr>
        <w:t>Chief Executive</w:t>
      </w:r>
      <w:r w:rsidRPr="00D235CA">
        <w:rPr>
          <w:rFonts w:ascii="Arial" w:hAnsi="Arial" w:cs="Arial"/>
          <w:sz w:val="24"/>
          <w:szCs w:val="24"/>
        </w:rPr>
        <w:t xml:space="preserve"> at </w:t>
      </w:r>
      <w:r>
        <w:rPr>
          <w:rFonts w:ascii="Arial" w:hAnsi="Arial" w:cs="Arial"/>
          <w:sz w:val="24"/>
          <w:szCs w:val="24"/>
        </w:rPr>
        <w:t>Seafish</w:t>
      </w:r>
      <w:r w:rsidRPr="00D235CA">
        <w:rPr>
          <w:rFonts w:ascii="Arial" w:hAnsi="Arial" w:cs="Arial"/>
          <w:sz w:val="24"/>
          <w:szCs w:val="24"/>
        </w:rPr>
        <w:t>,</w:t>
      </w:r>
      <w:r w:rsidRPr="00D235CA">
        <w:rPr>
          <w:rFonts w:ascii="Arial" w:hAnsi="Arial" w:cs="Arial"/>
          <w:color w:val="000000"/>
          <w:sz w:val="24"/>
          <w:szCs w:val="24"/>
        </w:rPr>
        <w:t xml:space="preserve"> who will arrange for the complaint to be investigated. </w:t>
      </w:r>
    </w:p>
    <w:p w:rsidR="00AC76DE" w:rsidRDefault="00D235CA" w:rsidP="00B41E8D">
      <w:r w:rsidRPr="00D235CA">
        <w:rPr>
          <w:rFonts w:ascii="Arial" w:hAnsi="Arial" w:cs="Arial"/>
          <w:sz w:val="24"/>
          <w:szCs w:val="24"/>
        </w:rPr>
        <w:t>If, having heard the outcome of the complaint the customer is still dissatisfied, they have the right to apply directly to the Information Commissioner</w:t>
      </w:r>
      <w:r w:rsidR="00177F35">
        <w:rPr>
          <w:rFonts w:ascii="Arial" w:hAnsi="Arial" w:cs="Arial"/>
          <w:sz w:val="24"/>
          <w:szCs w:val="24"/>
        </w:rPr>
        <w:t xml:space="preserve"> (</w:t>
      </w:r>
      <w:r w:rsidR="008D18A5" w:rsidRPr="00177F35">
        <w:rPr>
          <w:rFonts w:ascii="Arial" w:hAnsi="Arial" w:cs="Arial"/>
          <w:sz w:val="24"/>
          <w:szCs w:val="24"/>
        </w:rPr>
        <w:t>or the Information Commissioner for Scotland</w:t>
      </w:r>
      <w:r w:rsidR="00177F35" w:rsidRPr="00177F35">
        <w:rPr>
          <w:rFonts w:ascii="Arial" w:hAnsi="Arial" w:cs="Arial"/>
          <w:sz w:val="24"/>
          <w:szCs w:val="24"/>
        </w:rPr>
        <w:t>)</w:t>
      </w:r>
      <w:r w:rsidR="00177F35">
        <w:rPr>
          <w:rFonts w:ascii="Arial" w:hAnsi="Arial" w:cs="Arial"/>
          <w:sz w:val="24"/>
          <w:szCs w:val="24"/>
        </w:rPr>
        <w:t xml:space="preserve"> </w:t>
      </w:r>
      <w:r w:rsidRPr="00D235CA">
        <w:rPr>
          <w:rFonts w:ascii="Arial" w:hAnsi="Arial" w:cs="Arial"/>
          <w:sz w:val="24"/>
          <w:szCs w:val="24"/>
        </w:rPr>
        <w:t xml:space="preserve">for a decision.  Generally, the Information Commissioner cannot make a decision on FOI or EIR requests unless </w:t>
      </w:r>
      <w:r>
        <w:rPr>
          <w:rFonts w:ascii="Arial" w:hAnsi="Arial" w:cs="Arial"/>
          <w:sz w:val="24"/>
          <w:szCs w:val="24"/>
        </w:rPr>
        <w:t>Seafish</w:t>
      </w:r>
      <w:r w:rsidRPr="00D235CA">
        <w:rPr>
          <w:rFonts w:ascii="Arial" w:hAnsi="Arial" w:cs="Arial"/>
          <w:sz w:val="24"/>
          <w:szCs w:val="24"/>
        </w:rPr>
        <w:t>'s own complaints procedure has been exhausted.  However, s.42 of the DPA provides individuals with the right to ask the Information Commissioner for an assessment as to whether a data controller has complied with the DPA in respect of processing of their personal data.</w:t>
      </w:r>
    </w:p>
    <w:p w:rsidR="00217A6E" w:rsidRPr="00217A6E" w:rsidRDefault="00217A6E" w:rsidP="00217A6E">
      <w:pPr>
        <w:rPr>
          <w:rFonts w:ascii="Arial" w:hAnsi="Arial" w:cs="Arial"/>
          <w:sz w:val="24"/>
          <w:szCs w:val="24"/>
          <w:lang w:val="en-US"/>
        </w:rPr>
      </w:pPr>
      <w:r w:rsidRPr="00217A6E">
        <w:rPr>
          <w:rFonts w:ascii="Arial" w:hAnsi="Arial" w:cs="Arial"/>
          <w:sz w:val="24"/>
          <w:szCs w:val="24"/>
          <w:lang w:val="en-US"/>
        </w:rPr>
        <w:t xml:space="preserve">Members of </w:t>
      </w:r>
      <w:r w:rsidR="001715DE">
        <w:rPr>
          <w:rFonts w:ascii="Arial" w:hAnsi="Arial" w:cs="Arial"/>
          <w:sz w:val="24"/>
          <w:szCs w:val="24"/>
          <w:lang w:val="en-US"/>
        </w:rPr>
        <w:t xml:space="preserve">the UK </w:t>
      </w:r>
      <w:r w:rsidRPr="00217A6E">
        <w:rPr>
          <w:rFonts w:ascii="Arial" w:hAnsi="Arial" w:cs="Arial"/>
          <w:sz w:val="24"/>
          <w:szCs w:val="24"/>
          <w:lang w:val="en-US"/>
        </w:rPr>
        <w:t>Parliament</w:t>
      </w:r>
      <w:r w:rsidR="001715DE">
        <w:rPr>
          <w:rFonts w:ascii="Arial" w:hAnsi="Arial" w:cs="Arial"/>
          <w:sz w:val="24"/>
          <w:szCs w:val="24"/>
          <w:lang w:val="en-US"/>
        </w:rPr>
        <w:t xml:space="preserve"> </w:t>
      </w:r>
      <w:r w:rsidRPr="00217A6E">
        <w:rPr>
          <w:rFonts w:ascii="Arial" w:hAnsi="Arial" w:cs="Arial"/>
          <w:sz w:val="24"/>
          <w:szCs w:val="24"/>
          <w:lang w:val="en-US"/>
        </w:rPr>
        <w:t xml:space="preserve">have the right to refer complaints from the public to the Parliamentary </w:t>
      </w:r>
      <w:r w:rsidR="007A7EF9">
        <w:rPr>
          <w:rFonts w:ascii="Arial" w:hAnsi="Arial" w:cs="Arial"/>
          <w:sz w:val="24"/>
          <w:szCs w:val="24"/>
          <w:lang w:val="en-US"/>
        </w:rPr>
        <w:t>and Health Service Ombudsman</w:t>
      </w:r>
      <w:r w:rsidRPr="00217A6E">
        <w:rPr>
          <w:rFonts w:ascii="Arial" w:hAnsi="Arial" w:cs="Arial"/>
          <w:sz w:val="24"/>
          <w:szCs w:val="24"/>
          <w:lang w:val="en-US"/>
        </w:rPr>
        <w:t xml:space="preserve"> (also known as the Parliamentary Ombudsman) where an individual claims to have suffered injustice through maladministration. </w:t>
      </w:r>
    </w:p>
    <w:p w:rsidR="00217A6E" w:rsidRDefault="00217A6E" w:rsidP="00217A6E">
      <w:pPr>
        <w:rPr>
          <w:rFonts w:ascii="Arial" w:hAnsi="Arial" w:cs="Arial"/>
          <w:sz w:val="24"/>
          <w:szCs w:val="24"/>
          <w:lang w:val="en-US"/>
        </w:rPr>
      </w:pPr>
      <w:r w:rsidRPr="00217A6E">
        <w:rPr>
          <w:rFonts w:ascii="Arial" w:hAnsi="Arial" w:cs="Arial"/>
          <w:sz w:val="24"/>
          <w:szCs w:val="24"/>
          <w:lang w:val="en-US"/>
        </w:rPr>
        <w:t xml:space="preserve">The activities of </w:t>
      </w:r>
      <w:r>
        <w:rPr>
          <w:rFonts w:ascii="Arial" w:hAnsi="Arial" w:cs="Arial"/>
          <w:sz w:val="24"/>
          <w:szCs w:val="24"/>
          <w:lang w:val="en-US"/>
        </w:rPr>
        <w:t>Seafish</w:t>
      </w:r>
      <w:r w:rsidRPr="00217A6E">
        <w:rPr>
          <w:rFonts w:ascii="Arial" w:hAnsi="Arial" w:cs="Arial"/>
          <w:sz w:val="24"/>
          <w:szCs w:val="24"/>
          <w:lang w:val="en-US"/>
        </w:rPr>
        <w:t xml:space="preserve"> will be subject to review by the Ombudsman. In the event of a referral, Defra’s Permanent Secretary, as the Principal Accounting Officer, would ask the Chief Executive to reply to the Ombudsman about any complaints of maladministration in </w:t>
      </w:r>
      <w:r>
        <w:rPr>
          <w:rFonts w:ascii="Arial" w:hAnsi="Arial" w:cs="Arial"/>
          <w:sz w:val="24"/>
          <w:szCs w:val="24"/>
          <w:lang w:val="en-US"/>
        </w:rPr>
        <w:t>Seafish</w:t>
      </w:r>
      <w:r w:rsidRPr="00217A6E">
        <w:rPr>
          <w:rFonts w:ascii="Arial" w:hAnsi="Arial" w:cs="Arial"/>
          <w:sz w:val="24"/>
          <w:szCs w:val="24"/>
          <w:lang w:val="en-US"/>
        </w:rPr>
        <w:t>.</w:t>
      </w:r>
    </w:p>
    <w:p w:rsidR="00400228" w:rsidRDefault="00400228" w:rsidP="00400228">
      <w:pPr>
        <w:pStyle w:val="SFFworkdocheading2"/>
        <w:numPr>
          <w:ilvl w:val="0"/>
          <w:numId w:val="0"/>
        </w:numPr>
        <w:rPr>
          <w:rFonts w:eastAsia="Calibri"/>
          <w:b w:val="0"/>
          <w:bCs w:val="0"/>
          <w:color w:val="auto"/>
          <w:sz w:val="24"/>
          <w:szCs w:val="24"/>
          <w:lang w:val="en-US"/>
        </w:rPr>
      </w:pPr>
      <w:bookmarkStart w:id="284" w:name="_Toc333484087"/>
      <w:r w:rsidRPr="00400228">
        <w:rPr>
          <w:rFonts w:eastAsia="Calibri"/>
          <w:b w:val="0"/>
          <w:bCs w:val="0"/>
          <w:color w:val="auto"/>
          <w:sz w:val="24"/>
          <w:szCs w:val="24"/>
          <w:lang w:val="en-US"/>
        </w:rPr>
        <w:t>For matters arising in Scotland, the Scottish Public Services Ombudsman (SPSO) is the final stage for complaints.  It looks at complaints about most public services, including Seafish. Its service is free and independent. The SPSO will normally only consider a complaint after it has completed Seafish’s complaints procedure. Unless there are special circumstances, i</w:t>
      </w:r>
      <w:r w:rsidR="004465F9">
        <w:rPr>
          <w:rFonts w:eastAsia="Calibri"/>
          <w:b w:val="0"/>
          <w:bCs w:val="0"/>
          <w:color w:val="auto"/>
          <w:sz w:val="24"/>
          <w:szCs w:val="24"/>
          <w:lang w:val="en-US"/>
        </w:rPr>
        <w:t>t will not</w:t>
      </w:r>
      <w:r w:rsidRPr="00400228">
        <w:rPr>
          <w:rFonts w:eastAsia="Calibri"/>
          <w:b w:val="0"/>
          <w:bCs w:val="0"/>
          <w:color w:val="auto"/>
          <w:sz w:val="24"/>
          <w:szCs w:val="24"/>
          <w:lang w:val="en-US"/>
        </w:rPr>
        <w:t xml:space="preserve"> look at issues that happened more than a year </w:t>
      </w:r>
      <w:r w:rsidR="004465F9">
        <w:rPr>
          <w:rFonts w:eastAsia="Calibri"/>
          <w:b w:val="0"/>
          <w:bCs w:val="0"/>
          <w:color w:val="auto"/>
          <w:sz w:val="24"/>
          <w:szCs w:val="24"/>
          <w:lang w:val="en-US"/>
        </w:rPr>
        <w:t>previously</w:t>
      </w:r>
      <w:r>
        <w:rPr>
          <w:rStyle w:val="FootnoteReference"/>
          <w:rFonts w:eastAsia="Calibri"/>
          <w:b w:val="0"/>
          <w:bCs w:val="0"/>
          <w:color w:val="auto"/>
          <w:sz w:val="24"/>
          <w:szCs w:val="24"/>
          <w:lang w:val="en-US"/>
        </w:rPr>
        <w:footnoteReference w:id="2"/>
      </w:r>
      <w:r w:rsidRPr="00400228">
        <w:rPr>
          <w:rFonts w:eastAsia="Calibri"/>
          <w:b w:val="0"/>
          <w:bCs w:val="0"/>
          <w:color w:val="auto"/>
          <w:sz w:val="24"/>
          <w:szCs w:val="24"/>
          <w:lang w:val="en-US"/>
        </w:rPr>
        <w:t>.</w:t>
      </w:r>
      <w:bookmarkEnd w:id="284"/>
    </w:p>
    <w:p w:rsidR="005F7527" w:rsidRDefault="00D02B03" w:rsidP="005F7527">
      <w:pPr>
        <w:rPr>
          <w:rFonts w:ascii="Arial" w:eastAsia="Times New Roman" w:hAnsi="Arial" w:cs="Arial"/>
          <w:sz w:val="24"/>
          <w:szCs w:val="24"/>
        </w:rPr>
      </w:pPr>
      <w:r w:rsidRPr="00D02B03">
        <w:rPr>
          <w:rFonts w:ascii="Arial" w:hAnsi="Arial" w:cs="Arial"/>
          <w:bCs/>
          <w:sz w:val="24"/>
          <w:szCs w:val="24"/>
          <w:lang w:val="en-US"/>
        </w:rPr>
        <w:t>For matters arising in Northern Ireland,</w:t>
      </w:r>
      <w:r w:rsidRPr="00D02B03">
        <w:rPr>
          <w:rFonts w:ascii="Arial" w:eastAsia="Times New Roman" w:hAnsi="Arial" w:cs="Arial"/>
          <w:sz w:val="24"/>
          <w:szCs w:val="24"/>
        </w:rPr>
        <w:t xml:space="preserve"> the NI Ombudsman deals with complaints about public bodies</w:t>
      </w:r>
      <w:r w:rsidRPr="00D02B03">
        <w:rPr>
          <w:rStyle w:val="FootnoteReference"/>
          <w:rFonts w:ascii="Arial" w:eastAsia="Times New Roman" w:hAnsi="Arial" w:cs="Arial"/>
          <w:sz w:val="24"/>
          <w:szCs w:val="24"/>
        </w:rPr>
        <w:footnoteReference w:id="3"/>
      </w:r>
      <w:r w:rsidRPr="00D02B03">
        <w:rPr>
          <w:rFonts w:ascii="Arial" w:eastAsia="Times New Roman" w:hAnsi="Arial" w:cs="Arial"/>
          <w:sz w:val="24"/>
          <w:szCs w:val="24"/>
        </w:rPr>
        <w:t xml:space="preserve">.  </w:t>
      </w:r>
    </w:p>
    <w:p w:rsidR="004977E6" w:rsidRPr="002168B7" w:rsidRDefault="005F7527" w:rsidP="005F7527">
      <w:pPr>
        <w:rPr>
          <w:rFonts w:ascii="Arial" w:hAnsi="Arial" w:cs="Arial"/>
          <w:color w:val="660000"/>
          <w:sz w:val="32"/>
          <w:szCs w:val="32"/>
        </w:rPr>
      </w:pPr>
      <w:r>
        <w:rPr>
          <w:rFonts w:ascii="Arial" w:eastAsia="Times New Roman" w:hAnsi="Arial" w:cs="Arial"/>
          <w:sz w:val="24"/>
          <w:szCs w:val="24"/>
        </w:rPr>
        <w:t>For matters arising in Wales, the public services ombudsman for Wales deals with complaints about public bodies</w:t>
      </w:r>
      <w:r>
        <w:rPr>
          <w:rStyle w:val="FootnoteReference"/>
          <w:rFonts w:ascii="Arial" w:eastAsia="Times New Roman" w:hAnsi="Arial"/>
          <w:sz w:val="24"/>
          <w:szCs w:val="24"/>
        </w:rPr>
        <w:footnoteReference w:id="4"/>
      </w:r>
      <w:r w:rsidR="00F54E93">
        <w:rPr>
          <w:rFonts w:ascii="Arial" w:eastAsia="Times New Roman" w:hAnsi="Arial" w:cs="Arial"/>
          <w:sz w:val="24"/>
          <w:szCs w:val="24"/>
        </w:rPr>
        <w:t>.</w:t>
      </w:r>
      <w:r w:rsidR="00D02B03">
        <w:rPr>
          <w:rFonts w:ascii="Arial" w:eastAsia="Times New Roman" w:hAnsi="Arial" w:cs="Arial"/>
          <w:sz w:val="20"/>
          <w:szCs w:val="20"/>
        </w:rPr>
        <w:br/>
      </w:r>
      <w:r w:rsidR="00D02B03">
        <w:rPr>
          <w:rFonts w:ascii="Arial" w:eastAsia="Times New Roman" w:hAnsi="Arial" w:cs="Arial"/>
          <w:sz w:val="20"/>
          <w:szCs w:val="20"/>
        </w:rPr>
        <w:br/>
      </w:r>
      <w:bookmarkStart w:id="285" w:name="_Toc315085549"/>
      <w:r w:rsidR="00593BBD" w:rsidRPr="002168B7">
        <w:rPr>
          <w:rFonts w:ascii="Arial" w:hAnsi="Arial" w:cs="Arial"/>
          <w:color w:val="660000"/>
          <w:sz w:val="32"/>
          <w:szCs w:val="32"/>
        </w:rPr>
        <w:br w:type="page"/>
      </w:r>
      <w:bookmarkStart w:id="286" w:name="_Toc333484089"/>
      <w:r w:rsidR="00F54E93">
        <w:rPr>
          <w:rFonts w:ascii="Arial" w:hAnsi="Arial" w:cs="Arial"/>
          <w:color w:val="660000"/>
          <w:sz w:val="32"/>
          <w:szCs w:val="32"/>
        </w:rPr>
        <w:t>6.</w:t>
      </w:r>
      <w:r w:rsidR="00F54E93">
        <w:rPr>
          <w:rFonts w:ascii="Arial" w:hAnsi="Arial" w:cs="Arial"/>
          <w:color w:val="660000"/>
          <w:sz w:val="32"/>
          <w:szCs w:val="32"/>
        </w:rPr>
        <w:tab/>
      </w:r>
      <w:r w:rsidR="004977E6" w:rsidRPr="002168B7">
        <w:rPr>
          <w:rFonts w:ascii="Arial" w:hAnsi="Arial" w:cs="Arial"/>
          <w:color w:val="660000"/>
          <w:sz w:val="32"/>
          <w:szCs w:val="32"/>
        </w:rPr>
        <w:t>Machinery for planning, accounting, audit, monitoring, governance and reporting</w:t>
      </w:r>
      <w:bookmarkEnd w:id="285"/>
      <w:bookmarkEnd w:id="286"/>
    </w:p>
    <w:p w:rsidR="00AC76DE" w:rsidRDefault="00AC76DE" w:rsidP="00F54E93">
      <w:pPr>
        <w:pStyle w:val="SFcondocsubheading"/>
        <w:numPr>
          <w:ilvl w:val="1"/>
          <w:numId w:val="43"/>
        </w:numPr>
      </w:pPr>
      <w:bookmarkStart w:id="287" w:name="_Toc333484090"/>
      <w:r w:rsidRPr="002168B7">
        <w:t>Corporate Plan</w:t>
      </w:r>
      <w:bookmarkEnd w:id="287"/>
    </w:p>
    <w:p w:rsidR="00275F8A" w:rsidRPr="000E65FE" w:rsidRDefault="00275F8A" w:rsidP="00275F8A">
      <w:pPr>
        <w:rPr>
          <w:rFonts w:ascii="Arial" w:hAnsi="Arial" w:cs="Arial"/>
          <w:sz w:val="24"/>
          <w:szCs w:val="24"/>
        </w:rPr>
      </w:pPr>
      <w:r>
        <w:rPr>
          <w:rFonts w:ascii="Arial" w:hAnsi="Arial" w:cs="Arial"/>
          <w:sz w:val="24"/>
          <w:szCs w:val="24"/>
        </w:rPr>
        <w:t>Seafish</w:t>
      </w:r>
      <w:r w:rsidRPr="000E65FE">
        <w:rPr>
          <w:rFonts w:ascii="Arial" w:hAnsi="Arial" w:cs="Arial"/>
          <w:sz w:val="24"/>
          <w:szCs w:val="24"/>
        </w:rPr>
        <w:t xml:space="preserve"> will have a </w:t>
      </w:r>
      <w:r w:rsidRPr="00A50255">
        <w:rPr>
          <w:rFonts w:ascii="Arial" w:hAnsi="Arial" w:cs="Arial"/>
          <w:sz w:val="24"/>
          <w:szCs w:val="24"/>
        </w:rPr>
        <w:t>three year</w:t>
      </w:r>
      <w:r w:rsidRPr="000E65FE">
        <w:rPr>
          <w:rFonts w:ascii="Arial" w:hAnsi="Arial" w:cs="Arial"/>
          <w:sz w:val="24"/>
          <w:szCs w:val="24"/>
        </w:rPr>
        <w:t xml:space="preserve"> corporate plan which will be published on its </w:t>
      </w:r>
      <w:r>
        <w:rPr>
          <w:rFonts w:ascii="Arial" w:hAnsi="Arial" w:cs="Arial"/>
          <w:sz w:val="24"/>
          <w:szCs w:val="24"/>
        </w:rPr>
        <w:t>website</w:t>
      </w:r>
      <w:r w:rsidRPr="000E65FE">
        <w:rPr>
          <w:rFonts w:ascii="Arial" w:hAnsi="Arial" w:cs="Arial"/>
          <w:sz w:val="24"/>
          <w:szCs w:val="24"/>
        </w:rPr>
        <w:t xml:space="preserve">.  The corporate plan will be rolled forward and reviewed each year to produce a </w:t>
      </w:r>
      <w:r w:rsidR="00512B55">
        <w:rPr>
          <w:rFonts w:ascii="Arial" w:hAnsi="Arial" w:cs="Arial"/>
          <w:sz w:val="24"/>
          <w:szCs w:val="24"/>
        </w:rPr>
        <w:t>c</w:t>
      </w:r>
      <w:r w:rsidR="00512B55" w:rsidRPr="000E65FE">
        <w:rPr>
          <w:rFonts w:ascii="Arial" w:hAnsi="Arial" w:cs="Arial"/>
          <w:sz w:val="24"/>
          <w:szCs w:val="24"/>
        </w:rPr>
        <w:t xml:space="preserve">orporate </w:t>
      </w:r>
      <w:r w:rsidR="00512B55">
        <w:rPr>
          <w:rFonts w:ascii="Arial" w:hAnsi="Arial" w:cs="Arial"/>
          <w:sz w:val="24"/>
          <w:szCs w:val="24"/>
        </w:rPr>
        <w:t>p</w:t>
      </w:r>
      <w:r w:rsidR="00512B55" w:rsidRPr="000E65FE">
        <w:rPr>
          <w:rFonts w:ascii="Arial" w:hAnsi="Arial" w:cs="Arial"/>
          <w:sz w:val="24"/>
          <w:szCs w:val="24"/>
        </w:rPr>
        <w:t xml:space="preserve">lan </w:t>
      </w:r>
      <w:r w:rsidRPr="000E65FE">
        <w:rPr>
          <w:rFonts w:ascii="Arial" w:hAnsi="Arial" w:cs="Arial"/>
          <w:sz w:val="24"/>
          <w:szCs w:val="24"/>
        </w:rPr>
        <w:t xml:space="preserve">for subsequent years.  The Plan should articulate how </w:t>
      </w:r>
      <w:r>
        <w:rPr>
          <w:rFonts w:ascii="Arial" w:hAnsi="Arial" w:cs="Arial"/>
          <w:sz w:val="24"/>
          <w:szCs w:val="24"/>
        </w:rPr>
        <w:t>Seafish</w:t>
      </w:r>
      <w:r w:rsidRPr="000E65FE">
        <w:rPr>
          <w:rFonts w:ascii="Arial" w:hAnsi="Arial" w:cs="Arial"/>
          <w:sz w:val="24"/>
          <w:szCs w:val="24"/>
        </w:rPr>
        <w:t xml:space="preserve"> operates and is resourced over the short to medium terms, and what the organisation expects to achieve reflecting its statutory duties and priorities.  The first year of the three year corporate plan will form the annual business plan, and will therefore be worked up in more detail to set out the </w:t>
      </w:r>
      <w:r>
        <w:rPr>
          <w:rFonts w:ascii="Arial" w:hAnsi="Arial" w:cs="Arial"/>
          <w:sz w:val="24"/>
          <w:szCs w:val="24"/>
        </w:rPr>
        <w:t>Seafish</w:t>
      </w:r>
      <w:r w:rsidRPr="000E65FE">
        <w:rPr>
          <w:rFonts w:ascii="Arial" w:hAnsi="Arial" w:cs="Arial"/>
          <w:sz w:val="24"/>
          <w:szCs w:val="24"/>
        </w:rPr>
        <w:t>’s immediate objectives, priorities, work plans and key performance indicators for the year ahead.</w:t>
      </w:r>
      <w:r>
        <w:rPr>
          <w:rFonts w:ascii="Arial" w:hAnsi="Arial" w:cs="Arial"/>
          <w:sz w:val="24"/>
          <w:szCs w:val="24"/>
        </w:rPr>
        <w:t xml:space="preserve"> </w:t>
      </w:r>
    </w:p>
    <w:p w:rsidR="00275F8A" w:rsidRPr="000E65FE" w:rsidRDefault="00275F8A" w:rsidP="00275F8A">
      <w:pPr>
        <w:rPr>
          <w:rFonts w:ascii="Arial" w:hAnsi="Arial" w:cs="Arial"/>
          <w:sz w:val="24"/>
          <w:szCs w:val="24"/>
        </w:rPr>
      </w:pPr>
      <w:r w:rsidRPr="000E65FE">
        <w:rPr>
          <w:rFonts w:ascii="Arial" w:hAnsi="Arial" w:cs="Arial"/>
          <w:sz w:val="24"/>
          <w:szCs w:val="24"/>
        </w:rPr>
        <w:t xml:space="preserve">The plan should demonstrate how </w:t>
      </w:r>
      <w:r>
        <w:rPr>
          <w:rFonts w:ascii="Arial" w:hAnsi="Arial" w:cs="Arial"/>
          <w:sz w:val="24"/>
          <w:szCs w:val="24"/>
        </w:rPr>
        <w:t>Seafish</w:t>
      </w:r>
      <w:r w:rsidRPr="000E65FE">
        <w:rPr>
          <w:rFonts w:ascii="Arial" w:hAnsi="Arial" w:cs="Arial"/>
          <w:sz w:val="24"/>
          <w:szCs w:val="24"/>
        </w:rPr>
        <w:t xml:space="preserve"> will </w:t>
      </w:r>
      <w:r>
        <w:rPr>
          <w:rFonts w:ascii="Arial" w:hAnsi="Arial" w:cs="Arial"/>
          <w:sz w:val="24"/>
          <w:szCs w:val="24"/>
        </w:rPr>
        <w:t>achieve its statutory duty</w:t>
      </w:r>
      <w:r w:rsidRPr="000E65FE">
        <w:rPr>
          <w:rFonts w:ascii="Arial" w:hAnsi="Arial" w:cs="Arial"/>
          <w:sz w:val="24"/>
          <w:szCs w:val="24"/>
        </w:rPr>
        <w:t>.  It will also set out opportunities and proposals for developing and securing benefits from closer joint working arrangements with sponsors and other bodies with oth</w:t>
      </w:r>
      <w:r>
        <w:rPr>
          <w:rFonts w:ascii="Arial" w:hAnsi="Arial" w:cs="Arial"/>
          <w:sz w:val="24"/>
          <w:szCs w:val="24"/>
        </w:rPr>
        <w:t>er public or industry bodies more generally</w:t>
      </w:r>
      <w:r w:rsidRPr="000E65FE">
        <w:rPr>
          <w:rFonts w:ascii="Arial" w:hAnsi="Arial" w:cs="Arial"/>
          <w:sz w:val="24"/>
          <w:szCs w:val="24"/>
        </w:rPr>
        <w:t xml:space="preserve">.  </w:t>
      </w:r>
    </w:p>
    <w:p w:rsidR="00275F8A" w:rsidRPr="000E65FE" w:rsidRDefault="00275F8A" w:rsidP="00275F8A">
      <w:pPr>
        <w:rPr>
          <w:rFonts w:ascii="Arial" w:hAnsi="Arial" w:cs="Arial"/>
          <w:sz w:val="24"/>
          <w:szCs w:val="24"/>
        </w:rPr>
      </w:pPr>
      <w:r w:rsidRPr="000E65FE">
        <w:rPr>
          <w:rFonts w:ascii="Arial" w:hAnsi="Arial" w:cs="Arial"/>
          <w:sz w:val="24"/>
          <w:szCs w:val="24"/>
        </w:rPr>
        <w:t xml:space="preserve">The Plan should be linked to budgeting information so that resources allocated to achieve specific objectives can be readily identified and cost effectiveness assessed. </w:t>
      </w:r>
    </w:p>
    <w:p w:rsidR="00BE7D12" w:rsidRDefault="00275F8A" w:rsidP="00275F8A">
      <w:pPr>
        <w:rPr>
          <w:rFonts w:ascii="Arial" w:hAnsi="Arial" w:cs="Arial"/>
          <w:sz w:val="24"/>
          <w:szCs w:val="24"/>
        </w:rPr>
      </w:pPr>
      <w:r w:rsidRPr="000E65FE">
        <w:rPr>
          <w:rFonts w:ascii="Arial" w:hAnsi="Arial" w:cs="Arial"/>
          <w:sz w:val="24"/>
          <w:szCs w:val="24"/>
        </w:rPr>
        <w:t xml:space="preserve">The Plan will be developed in liaison with </w:t>
      </w:r>
      <w:r>
        <w:rPr>
          <w:rFonts w:ascii="Arial" w:hAnsi="Arial" w:cs="Arial"/>
          <w:sz w:val="24"/>
          <w:szCs w:val="24"/>
        </w:rPr>
        <w:t xml:space="preserve">the </w:t>
      </w:r>
      <w:r w:rsidR="00A50255">
        <w:rPr>
          <w:rFonts w:ascii="Arial" w:hAnsi="Arial" w:cs="Arial"/>
          <w:sz w:val="24"/>
          <w:szCs w:val="24"/>
        </w:rPr>
        <w:t>Fisheries Administrations</w:t>
      </w:r>
      <w:r w:rsidRPr="000E65FE">
        <w:rPr>
          <w:rFonts w:ascii="Arial" w:hAnsi="Arial" w:cs="Arial"/>
          <w:sz w:val="24"/>
          <w:szCs w:val="24"/>
        </w:rPr>
        <w:t>, and submitted for approval</w:t>
      </w:r>
      <w:r>
        <w:rPr>
          <w:rFonts w:ascii="Arial" w:hAnsi="Arial" w:cs="Arial"/>
          <w:sz w:val="24"/>
          <w:szCs w:val="24"/>
        </w:rPr>
        <w:t xml:space="preserve"> </w:t>
      </w:r>
      <w:r w:rsidR="008D18A5">
        <w:rPr>
          <w:rFonts w:ascii="Arial" w:hAnsi="Arial" w:cs="Arial"/>
          <w:sz w:val="24"/>
          <w:szCs w:val="24"/>
        </w:rPr>
        <w:t>to</w:t>
      </w:r>
      <w:r>
        <w:rPr>
          <w:rFonts w:ascii="Arial" w:hAnsi="Arial" w:cs="Arial"/>
          <w:sz w:val="24"/>
          <w:szCs w:val="24"/>
        </w:rPr>
        <w:t xml:space="preserve"> Ministers</w:t>
      </w:r>
      <w:r w:rsidRPr="000E65FE">
        <w:rPr>
          <w:rFonts w:ascii="Arial" w:hAnsi="Arial" w:cs="Arial"/>
          <w:sz w:val="24"/>
          <w:szCs w:val="24"/>
        </w:rPr>
        <w:t xml:space="preserve">, to a timetable agreed with the Sponsorship </w:t>
      </w:r>
      <w:r>
        <w:rPr>
          <w:rFonts w:ascii="Arial" w:hAnsi="Arial" w:cs="Arial"/>
          <w:sz w:val="24"/>
          <w:szCs w:val="24"/>
        </w:rPr>
        <w:t>Group</w:t>
      </w:r>
      <w:r w:rsidRPr="000E65FE">
        <w:rPr>
          <w:rFonts w:ascii="Arial" w:hAnsi="Arial" w:cs="Arial"/>
          <w:sz w:val="24"/>
          <w:szCs w:val="24"/>
        </w:rPr>
        <w:t xml:space="preserve">.  It should adhere to any guidance issued by the Cabinet Office on minimum requirements and best practice.  </w:t>
      </w:r>
      <w:r>
        <w:rPr>
          <w:rFonts w:ascii="Arial" w:hAnsi="Arial" w:cs="Arial"/>
          <w:sz w:val="24"/>
          <w:szCs w:val="24"/>
        </w:rPr>
        <w:t>Seafish</w:t>
      </w:r>
      <w:r w:rsidRPr="000E65FE">
        <w:rPr>
          <w:rFonts w:ascii="Arial" w:hAnsi="Arial" w:cs="Arial"/>
          <w:sz w:val="24"/>
          <w:szCs w:val="24"/>
        </w:rPr>
        <w:t xml:space="preserve"> should work within any format/structure that is devised and agreed </w:t>
      </w:r>
      <w:r>
        <w:rPr>
          <w:rFonts w:ascii="Arial" w:hAnsi="Arial" w:cs="Arial"/>
          <w:sz w:val="24"/>
          <w:szCs w:val="24"/>
        </w:rPr>
        <w:t>with its sponsors</w:t>
      </w:r>
      <w:r w:rsidRPr="000E65FE">
        <w:rPr>
          <w:rFonts w:ascii="Arial" w:hAnsi="Arial" w:cs="Arial"/>
          <w:sz w:val="24"/>
          <w:szCs w:val="24"/>
        </w:rPr>
        <w:t xml:space="preserve">. </w:t>
      </w:r>
    </w:p>
    <w:p w:rsidR="00275F8A" w:rsidRPr="000E65FE" w:rsidRDefault="00D010E6" w:rsidP="00275F8A">
      <w:pPr>
        <w:rPr>
          <w:rFonts w:ascii="Arial" w:hAnsi="Arial" w:cs="Arial"/>
          <w:b/>
          <w:sz w:val="24"/>
          <w:szCs w:val="24"/>
        </w:rPr>
      </w:pPr>
      <w:r>
        <w:rPr>
          <w:rFonts w:ascii="Arial" w:hAnsi="Arial" w:cs="Arial"/>
          <w:sz w:val="24"/>
          <w:szCs w:val="24"/>
        </w:rPr>
        <w:t xml:space="preserve">The Corporate Plan should reflect any commitments made through memoranda of understanding with other organisations, communicating clearly any additional sources of funding. </w:t>
      </w:r>
    </w:p>
    <w:p w:rsidR="00AC76DE" w:rsidRDefault="00AC76DE" w:rsidP="00F54E93">
      <w:pPr>
        <w:pStyle w:val="SFcondocsubheading"/>
        <w:numPr>
          <w:ilvl w:val="1"/>
          <w:numId w:val="43"/>
        </w:numPr>
      </w:pPr>
      <w:bookmarkStart w:id="288" w:name="_Toc333484091"/>
      <w:r w:rsidRPr="002168B7">
        <w:t>Annual report and accounts</w:t>
      </w:r>
      <w:bookmarkEnd w:id="288"/>
    </w:p>
    <w:p w:rsidR="001E43DD" w:rsidRDefault="00275F8A" w:rsidP="00275F8A">
      <w:pPr>
        <w:rPr>
          <w:rFonts w:ascii="Arial" w:hAnsi="Arial" w:cs="Arial"/>
          <w:sz w:val="24"/>
          <w:szCs w:val="24"/>
        </w:rPr>
      </w:pPr>
      <w:r>
        <w:rPr>
          <w:rFonts w:ascii="Arial" w:hAnsi="Arial" w:cs="Arial"/>
          <w:sz w:val="24"/>
          <w:szCs w:val="24"/>
        </w:rPr>
        <w:t>Seafish</w:t>
      </w:r>
      <w:r w:rsidRPr="00A561AE">
        <w:rPr>
          <w:rFonts w:ascii="Arial" w:hAnsi="Arial" w:cs="Arial"/>
          <w:sz w:val="24"/>
          <w:szCs w:val="24"/>
        </w:rPr>
        <w:t xml:space="preserve"> must </w:t>
      </w:r>
      <w:r w:rsidR="00426F3E">
        <w:rPr>
          <w:rFonts w:ascii="Arial" w:hAnsi="Arial" w:cs="Arial"/>
          <w:sz w:val="24"/>
          <w:szCs w:val="24"/>
        </w:rPr>
        <w:t>prepare and submit to Ministers</w:t>
      </w:r>
      <w:r w:rsidRPr="00A561AE">
        <w:rPr>
          <w:rFonts w:ascii="Arial" w:hAnsi="Arial" w:cs="Arial"/>
          <w:sz w:val="24"/>
          <w:szCs w:val="24"/>
        </w:rPr>
        <w:t xml:space="preserve"> its finalised (audited) </w:t>
      </w:r>
      <w:r w:rsidR="00426F3E">
        <w:rPr>
          <w:rFonts w:ascii="Arial" w:hAnsi="Arial" w:cs="Arial"/>
          <w:sz w:val="24"/>
          <w:szCs w:val="24"/>
        </w:rPr>
        <w:t xml:space="preserve">annual report and </w:t>
      </w:r>
      <w:r w:rsidRPr="00A561AE">
        <w:rPr>
          <w:rFonts w:ascii="Arial" w:hAnsi="Arial" w:cs="Arial"/>
          <w:sz w:val="24"/>
          <w:szCs w:val="24"/>
        </w:rPr>
        <w:t xml:space="preserve">accounts as soon as practicable after the end of the Financial Year and, by a date agreed with </w:t>
      </w:r>
      <w:r>
        <w:rPr>
          <w:rFonts w:ascii="Arial" w:hAnsi="Arial" w:cs="Arial"/>
          <w:sz w:val="24"/>
          <w:szCs w:val="24"/>
        </w:rPr>
        <w:t xml:space="preserve">the </w:t>
      </w:r>
      <w:r w:rsidR="005C6728">
        <w:rPr>
          <w:rFonts w:ascii="Arial" w:hAnsi="Arial" w:cs="Arial"/>
          <w:sz w:val="24"/>
          <w:szCs w:val="24"/>
        </w:rPr>
        <w:t>Sponsorship Group</w:t>
      </w:r>
      <w:r w:rsidR="00A50255">
        <w:rPr>
          <w:rFonts w:ascii="Arial" w:hAnsi="Arial" w:cs="Arial"/>
          <w:sz w:val="24"/>
          <w:szCs w:val="24"/>
        </w:rPr>
        <w:t xml:space="preserve">, </w:t>
      </w:r>
      <w:r w:rsidR="00426F3E">
        <w:rPr>
          <w:rFonts w:ascii="Arial" w:hAnsi="Arial" w:cs="Arial"/>
          <w:sz w:val="24"/>
          <w:szCs w:val="24"/>
        </w:rPr>
        <w:t xml:space="preserve">and in any </w:t>
      </w:r>
      <w:r w:rsidR="00426F3E" w:rsidRPr="007D524B">
        <w:rPr>
          <w:rFonts w:ascii="Arial" w:hAnsi="Arial" w:cs="Arial"/>
          <w:sz w:val="24"/>
          <w:szCs w:val="24"/>
        </w:rPr>
        <w:t xml:space="preserve">event, </w:t>
      </w:r>
      <w:r w:rsidR="00A50255" w:rsidRPr="007D524B">
        <w:rPr>
          <w:rFonts w:ascii="Arial" w:hAnsi="Arial" w:cs="Arial"/>
          <w:sz w:val="24"/>
          <w:szCs w:val="24"/>
        </w:rPr>
        <w:t>no later than</w:t>
      </w:r>
      <w:r w:rsidR="00426F3E" w:rsidRPr="007D524B">
        <w:rPr>
          <w:rFonts w:ascii="Arial" w:hAnsi="Arial" w:cs="Arial"/>
          <w:sz w:val="24"/>
          <w:szCs w:val="24"/>
        </w:rPr>
        <w:t xml:space="preserve"> 30 September </w:t>
      </w:r>
      <w:r w:rsidR="001E43DD" w:rsidRPr="007D524B">
        <w:rPr>
          <w:rFonts w:ascii="Arial" w:hAnsi="Arial" w:cs="Arial"/>
          <w:sz w:val="24"/>
          <w:szCs w:val="24"/>
        </w:rPr>
        <w:t xml:space="preserve">following </w:t>
      </w:r>
      <w:r w:rsidR="00426F3E" w:rsidRPr="007D524B">
        <w:rPr>
          <w:rFonts w:ascii="Arial" w:hAnsi="Arial" w:cs="Arial"/>
          <w:sz w:val="24"/>
          <w:szCs w:val="24"/>
        </w:rPr>
        <w:t xml:space="preserve">the end of that </w:t>
      </w:r>
      <w:r w:rsidR="001E43DD" w:rsidRPr="007D524B">
        <w:rPr>
          <w:rFonts w:ascii="Arial" w:hAnsi="Arial" w:cs="Arial"/>
          <w:sz w:val="24"/>
          <w:szCs w:val="24"/>
        </w:rPr>
        <w:t>year</w:t>
      </w:r>
      <w:r w:rsidR="00A17BB6" w:rsidRPr="007D524B">
        <w:rPr>
          <w:rFonts w:ascii="Arial" w:hAnsi="Arial" w:cs="Arial"/>
          <w:sz w:val="24"/>
          <w:szCs w:val="24"/>
        </w:rPr>
        <w:t>, as set out in the Fisheries Act 1981</w:t>
      </w:r>
      <w:r>
        <w:rPr>
          <w:rFonts w:ascii="Arial" w:hAnsi="Arial" w:cs="Arial"/>
          <w:sz w:val="24"/>
          <w:szCs w:val="24"/>
        </w:rPr>
        <w:t>.</w:t>
      </w:r>
      <w:r w:rsidR="001E43DD">
        <w:rPr>
          <w:rFonts w:ascii="Arial" w:hAnsi="Arial" w:cs="Arial"/>
          <w:sz w:val="24"/>
          <w:szCs w:val="24"/>
        </w:rPr>
        <w:t xml:space="preserve"> </w:t>
      </w:r>
    </w:p>
    <w:p w:rsidR="00426F3E" w:rsidRDefault="00426F3E" w:rsidP="001E43DD">
      <w:pPr>
        <w:rPr>
          <w:rFonts w:ascii="Arial" w:hAnsi="Arial" w:cs="Arial"/>
          <w:sz w:val="24"/>
          <w:szCs w:val="24"/>
        </w:rPr>
      </w:pPr>
      <w:r>
        <w:rPr>
          <w:rFonts w:ascii="Arial" w:hAnsi="Arial" w:cs="Arial"/>
          <w:sz w:val="24"/>
          <w:szCs w:val="24"/>
        </w:rPr>
        <w:t xml:space="preserve">The audited report and accounts will be laid in the UK and Scottish Parliaments and must be published in accordance with the guidance in the </w:t>
      </w:r>
      <w:r w:rsidRPr="009C4366">
        <w:rPr>
          <w:rFonts w:ascii="Arial" w:hAnsi="Arial" w:cs="Arial"/>
          <w:i/>
          <w:sz w:val="24"/>
          <w:szCs w:val="24"/>
        </w:rPr>
        <w:t>FReM</w:t>
      </w:r>
      <w:r>
        <w:rPr>
          <w:rFonts w:ascii="Arial" w:hAnsi="Arial" w:cs="Arial"/>
          <w:sz w:val="24"/>
          <w:szCs w:val="24"/>
        </w:rPr>
        <w:t>.</w:t>
      </w:r>
    </w:p>
    <w:p w:rsidR="001E43DD" w:rsidRDefault="00275F8A" w:rsidP="001E43DD">
      <w:pPr>
        <w:rPr>
          <w:rFonts w:ascii="Arial" w:hAnsi="Arial" w:cs="Arial"/>
          <w:sz w:val="24"/>
          <w:szCs w:val="24"/>
        </w:rPr>
      </w:pPr>
      <w:r w:rsidRPr="00A561AE">
        <w:rPr>
          <w:rFonts w:ascii="Arial" w:hAnsi="Arial" w:cs="Arial"/>
          <w:sz w:val="24"/>
          <w:szCs w:val="24"/>
        </w:rPr>
        <w:t xml:space="preserve">The annual report covers any corporate, subsidiary or joint ventures under </w:t>
      </w:r>
      <w:r>
        <w:rPr>
          <w:rFonts w:ascii="Arial" w:hAnsi="Arial" w:cs="Arial"/>
          <w:sz w:val="24"/>
          <w:szCs w:val="24"/>
        </w:rPr>
        <w:t>Seafish</w:t>
      </w:r>
      <w:r w:rsidR="00A50255">
        <w:rPr>
          <w:rFonts w:ascii="Arial" w:hAnsi="Arial" w:cs="Arial"/>
          <w:sz w:val="24"/>
          <w:szCs w:val="24"/>
        </w:rPr>
        <w:t>’s control,</w:t>
      </w:r>
      <w:r w:rsidRPr="00A561AE">
        <w:rPr>
          <w:rFonts w:ascii="Arial" w:hAnsi="Arial" w:cs="Arial"/>
          <w:sz w:val="24"/>
          <w:szCs w:val="24"/>
        </w:rPr>
        <w:t xml:space="preserve"> complies with HM Treasury’s </w:t>
      </w:r>
      <w:hyperlink r:id="rId37" w:history="1">
        <w:r w:rsidRPr="00A561AE">
          <w:rPr>
            <w:rStyle w:val="Hyperlink"/>
            <w:rFonts w:ascii="Arial" w:hAnsi="Arial" w:cs="Arial"/>
            <w:i/>
            <w:sz w:val="24"/>
            <w:szCs w:val="24"/>
          </w:rPr>
          <w:t>Financial Reporting Manual</w:t>
        </w:r>
      </w:hyperlink>
      <w:r w:rsidRPr="00A561AE">
        <w:rPr>
          <w:rFonts w:ascii="Arial" w:hAnsi="Arial" w:cs="Arial"/>
          <w:sz w:val="24"/>
          <w:szCs w:val="24"/>
        </w:rPr>
        <w:t xml:space="preserve"> </w:t>
      </w:r>
      <w:r w:rsidRPr="00A561AE">
        <w:rPr>
          <w:rFonts w:ascii="Arial" w:hAnsi="Arial" w:cs="Arial"/>
          <w:i/>
          <w:sz w:val="24"/>
          <w:szCs w:val="24"/>
        </w:rPr>
        <w:t>(FReM)</w:t>
      </w:r>
      <w:r w:rsidR="00A50255">
        <w:rPr>
          <w:rFonts w:ascii="Arial" w:hAnsi="Arial" w:cs="Arial"/>
          <w:sz w:val="24"/>
          <w:szCs w:val="24"/>
        </w:rPr>
        <w:t>,</w:t>
      </w:r>
      <w:r w:rsidRPr="00A561AE">
        <w:rPr>
          <w:rFonts w:ascii="Arial" w:hAnsi="Arial" w:cs="Arial"/>
          <w:sz w:val="24"/>
          <w:szCs w:val="24"/>
        </w:rPr>
        <w:t xml:space="preserve"> and outlines its main activities and performance during the previous financial year and sets out</w:t>
      </w:r>
      <w:r>
        <w:rPr>
          <w:rFonts w:ascii="Arial" w:hAnsi="Arial" w:cs="Arial"/>
          <w:sz w:val="24"/>
          <w:szCs w:val="24"/>
        </w:rPr>
        <w:t>,</w:t>
      </w:r>
      <w:r w:rsidRPr="00A561AE">
        <w:rPr>
          <w:rFonts w:ascii="Arial" w:hAnsi="Arial" w:cs="Arial"/>
          <w:sz w:val="24"/>
          <w:szCs w:val="24"/>
        </w:rPr>
        <w:t xml:space="preserve"> in summary form</w:t>
      </w:r>
      <w:r>
        <w:rPr>
          <w:rFonts w:ascii="Arial" w:hAnsi="Arial" w:cs="Arial"/>
          <w:sz w:val="24"/>
          <w:szCs w:val="24"/>
        </w:rPr>
        <w:t>,</w:t>
      </w:r>
      <w:r w:rsidRPr="00A561AE">
        <w:rPr>
          <w:rFonts w:ascii="Arial" w:hAnsi="Arial" w:cs="Arial"/>
          <w:sz w:val="24"/>
          <w:szCs w:val="24"/>
        </w:rPr>
        <w:t xml:space="preserve"> forward plans.</w:t>
      </w:r>
      <w:r w:rsidR="00A50255">
        <w:rPr>
          <w:rFonts w:ascii="Arial" w:hAnsi="Arial" w:cs="Arial"/>
          <w:sz w:val="24"/>
          <w:szCs w:val="24"/>
        </w:rPr>
        <w:t xml:space="preserve"> </w:t>
      </w:r>
      <w:r w:rsidRPr="00A561AE">
        <w:rPr>
          <w:rFonts w:ascii="Arial" w:hAnsi="Arial" w:cs="Arial"/>
          <w:sz w:val="24"/>
          <w:szCs w:val="24"/>
        </w:rPr>
        <w:t xml:space="preserve">Information on performance against key financial targets is within the scope of the audit and should be included in the notes to the accounts.  </w:t>
      </w:r>
    </w:p>
    <w:p w:rsidR="00275F8A" w:rsidRPr="00A561AE" w:rsidRDefault="00275F8A" w:rsidP="00275F8A">
      <w:pPr>
        <w:rPr>
          <w:rFonts w:ascii="Arial" w:hAnsi="Arial" w:cs="Arial"/>
          <w:sz w:val="24"/>
          <w:szCs w:val="24"/>
        </w:rPr>
      </w:pPr>
      <w:r w:rsidRPr="00A561AE">
        <w:rPr>
          <w:rFonts w:ascii="Arial" w:hAnsi="Arial" w:cs="Arial"/>
          <w:sz w:val="24"/>
          <w:szCs w:val="24"/>
        </w:rPr>
        <w:t>A draft of the report is submitted, in tandem with a consolidation template, to Defra to an agreed timetable</w:t>
      </w:r>
      <w:r w:rsidRPr="00A561AE">
        <w:rPr>
          <w:rFonts w:ascii="Arial" w:hAnsi="Arial" w:cs="Arial"/>
          <w:color w:val="FF0000"/>
          <w:sz w:val="24"/>
          <w:szCs w:val="24"/>
        </w:rPr>
        <w:t xml:space="preserve"> </w:t>
      </w:r>
      <w:r w:rsidRPr="00A561AE">
        <w:rPr>
          <w:rFonts w:ascii="Arial" w:hAnsi="Arial" w:cs="Arial"/>
          <w:sz w:val="24"/>
          <w:szCs w:val="24"/>
        </w:rPr>
        <w:t xml:space="preserve">before the proposed publication date. </w:t>
      </w:r>
    </w:p>
    <w:p w:rsidR="001E43DD" w:rsidRPr="00A561AE" w:rsidRDefault="00275F8A" w:rsidP="00275F8A">
      <w:pPr>
        <w:rPr>
          <w:rFonts w:ascii="Arial" w:hAnsi="Arial" w:cs="Arial"/>
          <w:sz w:val="24"/>
          <w:szCs w:val="24"/>
        </w:rPr>
      </w:pPr>
      <w:r w:rsidRPr="00A561AE">
        <w:rPr>
          <w:rFonts w:ascii="Arial" w:hAnsi="Arial" w:cs="Arial"/>
          <w:sz w:val="24"/>
          <w:szCs w:val="24"/>
        </w:rPr>
        <w:t xml:space="preserve">The accounts are prepared in accordance with the relevant statutes, timetables and specific HM Treasury accounts direction issued by Defra and HM Treasury as well as the </w:t>
      </w:r>
      <w:r w:rsidRPr="00A561AE">
        <w:rPr>
          <w:rFonts w:ascii="Arial" w:hAnsi="Arial" w:cs="Arial"/>
          <w:i/>
          <w:sz w:val="24"/>
          <w:szCs w:val="24"/>
        </w:rPr>
        <w:t>FReM</w:t>
      </w:r>
      <w:r w:rsidRPr="00A561AE">
        <w:rPr>
          <w:rFonts w:ascii="Arial" w:hAnsi="Arial" w:cs="Arial"/>
          <w:sz w:val="24"/>
          <w:szCs w:val="24"/>
        </w:rPr>
        <w:t>.</w:t>
      </w:r>
      <w:r w:rsidR="001E43DD">
        <w:rPr>
          <w:rFonts w:ascii="Arial" w:hAnsi="Arial" w:cs="Arial"/>
          <w:sz w:val="24"/>
          <w:szCs w:val="24"/>
        </w:rPr>
        <w:t xml:space="preserve"> </w:t>
      </w:r>
    </w:p>
    <w:p w:rsidR="00275F8A" w:rsidRDefault="00275F8A" w:rsidP="00275F8A">
      <w:pPr>
        <w:rPr>
          <w:rFonts w:ascii="Arial" w:hAnsi="Arial" w:cs="Arial"/>
          <w:sz w:val="24"/>
          <w:szCs w:val="24"/>
        </w:rPr>
      </w:pPr>
      <w:r w:rsidRPr="00A561AE">
        <w:rPr>
          <w:rFonts w:ascii="Arial" w:hAnsi="Arial" w:cs="Arial"/>
          <w:sz w:val="24"/>
          <w:szCs w:val="24"/>
        </w:rPr>
        <w:t xml:space="preserve">Defra’s departmental reporting boundary includes all NDPBs and as a result, the annual report and accounts of </w:t>
      </w:r>
      <w:r>
        <w:rPr>
          <w:rFonts w:ascii="Arial" w:hAnsi="Arial" w:cs="Arial"/>
          <w:sz w:val="24"/>
          <w:szCs w:val="24"/>
        </w:rPr>
        <w:t>Seafish</w:t>
      </w:r>
      <w:r w:rsidRPr="00A561AE">
        <w:rPr>
          <w:rFonts w:ascii="Arial" w:hAnsi="Arial" w:cs="Arial"/>
          <w:sz w:val="24"/>
          <w:szCs w:val="24"/>
        </w:rPr>
        <w:t xml:space="preserve"> will be consolidated in Defra’s annual report and </w:t>
      </w:r>
      <w:r w:rsidRPr="00426F3E">
        <w:rPr>
          <w:rFonts w:ascii="Arial" w:hAnsi="Arial" w:cs="Arial"/>
          <w:sz w:val="24"/>
          <w:szCs w:val="24"/>
        </w:rPr>
        <w:t>accounts</w:t>
      </w:r>
      <w:r w:rsidR="00426F3E" w:rsidRPr="00426F3E">
        <w:rPr>
          <w:rFonts w:ascii="Arial" w:hAnsi="Arial" w:cs="Arial"/>
          <w:sz w:val="24"/>
          <w:szCs w:val="24"/>
        </w:rPr>
        <w:t xml:space="preserve"> </w:t>
      </w:r>
      <w:r w:rsidRPr="00426F3E">
        <w:rPr>
          <w:rFonts w:ascii="Arial" w:hAnsi="Arial" w:cs="Arial"/>
          <w:sz w:val="24"/>
          <w:szCs w:val="24"/>
        </w:rPr>
        <w:t xml:space="preserve">on behalf of the </w:t>
      </w:r>
      <w:r w:rsidR="00426F3E" w:rsidRPr="00426F3E">
        <w:rPr>
          <w:rFonts w:ascii="Arial" w:hAnsi="Arial" w:cs="Arial"/>
          <w:sz w:val="24"/>
          <w:szCs w:val="24"/>
        </w:rPr>
        <w:t>Fisheries</w:t>
      </w:r>
      <w:r w:rsidR="00426F3E">
        <w:rPr>
          <w:rFonts w:ascii="Arial" w:hAnsi="Arial" w:cs="Arial"/>
          <w:sz w:val="24"/>
          <w:szCs w:val="24"/>
        </w:rPr>
        <w:t xml:space="preserve"> Administrations</w:t>
      </w:r>
      <w:r w:rsidRPr="00A561AE">
        <w:rPr>
          <w:rFonts w:ascii="Arial" w:hAnsi="Arial" w:cs="Arial"/>
          <w:sz w:val="24"/>
          <w:szCs w:val="24"/>
        </w:rPr>
        <w:t xml:space="preserve">, including key data for performance, delivery and sustainability.  This departmental report will also be laid before </w:t>
      </w:r>
      <w:r w:rsidR="001E43DD">
        <w:rPr>
          <w:rFonts w:ascii="Arial" w:hAnsi="Arial" w:cs="Arial"/>
          <w:sz w:val="24"/>
          <w:szCs w:val="24"/>
        </w:rPr>
        <w:t xml:space="preserve">the UK </w:t>
      </w:r>
      <w:r w:rsidRPr="00A561AE">
        <w:rPr>
          <w:rFonts w:ascii="Arial" w:hAnsi="Arial" w:cs="Arial"/>
          <w:sz w:val="24"/>
          <w:szCs w:val="24"/>
        </w:rPr>
        <w:t>Parliament.</w:t>
      </w:r>
    </w:p>
    <w:p w:rsidR="00AC76DE" w:rsidRDefault="00AC76DE" w:rsidP="00F54E93">
      <w:pPr>
        <w:pStyle w:val="SFcondocsubheading"/>
        <w:numPr>
          <w:ilvl w:val="1"/>
          <w:numId w:val="43"/>
        </w:numPr>
      </w:pPr>
      <w:bookmarkStart w:id="289" w:name="_Toc333484092"/>
      <w:r w:rsidRPr="002168B7">
        <w:t>Internal audit</w:t>
      </w:r>
      <w:bookmarkEnd w:id="289"/>
    </w:p>
    <w:p w:rsidR="0083011C" w:rsidRDefault="0083011C" w:rsidP="0083011C">
      <w:pPr>
        <w:autoSpaceDE w:val="0"/>
        <w:autoSpaceDN w:val="0"/>
        <w:adjustRightInd w:val="0"/>
        <w:spacing w:after="0"/>
        <w:rPr>
          <w:rFonts w:ascii="Arial" w:hAnsi="Arial" w:cs="Arial"/>
          <w:sz w:val="24"/>
          <w:szCs w:val="24"/>
        </w:rPr>
      </w:pPr>
      <w:r>
        <w:rPr>
          <w:rFonts w:ascii="Arial" w:hAnsi="Arial" w:cs="Arial"/>
          <w:sz w:val="24"/>
          <w:szCs w:val="24"/>
        </w:rPr>
        <w:t>Seafish</w:t>
      </w:r>
      <w:r w:rsidRPr="00A561AE">
        <w:rPr>
          <w:rFonts w:ascii="Arial" w:hAnsi="Arial" w:cs="Arial"/>
          <w:sz w:val="24"/>
          <w:szCs w:val="24"/>
        </w:rPr>
        <w:t xml:space="preserve"> must maintain arrangements for internal audit in accordance with HM Treasury’s </w:t>
      </w:r>
      <w:hyperlink r:id="rId38" w:history="1">
        <w:r w:rsidRPr="00A561AE">
          <w:rPr>
            <w:rStyle w:val="Hyperlink"/>
            <w:rFonts w:ascii="Arial" w:hAnsi="Arial" w:cs="Arial"/>
            <w:i/>
            <w:sz w:val="24"/>
            <w:szCs w:val="24"/>
          </w:rPr>
          <w:t>Government Internal Audit Standards</w:t>
        </w:r>
      </w:hyperlink>
      <w:r w:rsidRPr="00A561AE">
        <w:rPr>
          <w:rFonts w:ascii="Arial" w:hAnsi="Arial" w:cs="Arial"/>
          <w:sz w:val="24"/>
          <w:szCs w:val="24"/>
        </w:rPr>
        <w:t xml:space="preserve"> </w:t>
      </w:r>
      <w:r w:rsidRPr="00A561AE">
        <w:rPr>
          <w:rFonts w:ascii="Arial" w:hAnsi="Arial" w:cs="Arial"/>
          <w:i/>
          <w:sz w:val="24"/>
          <w:szCs w:val="24"/>
        </w:rPr>
        <w:t>(GIAS)</w:t>
      </w:r>
      <w:r w:rsidRPr="00A561AE">
        <w:rPr>
          <w:rFonts w:ascii="Arial" w:hAnsi="Arial" w:cs="Arial"/>
          <w:sz w:val="24"/>
          <w:szCs w:val="24"/>
        </w:rPr>
        <w:t xml:space="preserve"> and any further guidance from HMT </w:t>
      </w:r>
      <w:r w:rsidRPr="00426F3E">
        <w:rPr>
          <w:rFonts w:ascii="Arial" w:hAnsi="Arial" w:cs="Arial"/>
          <w:sz w:val="24"/>
          <w:szCs w:val="24"/>
        </w:rPr>
        <w:t xml:space="preserve">or </w:t>
      </w:r>
      <w:r w:rsidRPr="0044118D">
        <w:rPr>
          <w:rFonts w:ascii="Arial" w:hAnsi="Arial" w:cs="Arial"/>
          <w:sz w:val="24"/>
          <w:szCs w:val="24"/>
        </w:rPr>
        <w:t>Defra’s</w:t>
      </w:r>
      <w:r w:rsidRPr="00A561AE">
        <w:rPr>
          <w:rFonts w:ascii="Arial" w:hAnsi="Arial" w:cs="Arial"/>
          <w:sz w:val="24"/>
          <w:szCs w:val="24"/>
        </w:rPr>
        <w:t xml:space="preserve"> Head of Internal Audit (HIA)</w:t>
      </w:r>
      <w:r>
        <w:rPr>
          <w:rFonts w:ascii="Arial" w:hAnsi="Arial" w:cs="Arial"/>
          <w:sz w:val="24"/>
          <w:szCs w:val="24"/>
        </w:rPr>
        <w:t xml:space="preserve"> on behalf of the Fisheries Administrations.</w:t>
      </w:r>
    </w:p>
    <w:p w:rsidR="0083011C" w:rsidRPr="00A561AE" w:rsidRDefault="0083011C" w:rsidP="00D010E6">
      <w:pPr>
        <w:autoSpaceDE w:val="0"/>
        <w:autoSpaceDN w:val="0"/>
        <w:adjustRightInd w:val="0"/>
        <w:rPr>
          <w:rFonts w:ascii="Arial" w:hAnsi="Arial" w:cs="Arial"/>
          <w:sz w:val="24"/>
          <w:szCs w:val="24"/>
        </w:rPr>
      </w:pPr>
      <w:r>
        <w:rPr>
          <w:rFonts w:ascii="Arial" w:hAnsi="Arial" w:cs="Arial"/>
          <w:sz w:val="24"/>
          <w:szCs w:val="24"/>
        </w:rPr>
        <w:t>In particular, it will:</w:t>
      </w:r>
    </w:p>
    <w:p w:rsidR="00862C8C" w:rsidRDefault="00862C8C" w:rsidP="005C4106">
      <w:pPr>
        <w:pStyle w:val="ListParagraph"/>
        <w:numPr>
          <w:ilvl w:val="0"/>
          <w:numId w:val="12"/>
        </w:numPr>
        <w:autoSpaceDE w:val="0"/>
        <w:autoSpaceDN w:val="0"/>
        <w:adjustRightInd w:val="0"/>
        <w:ind w:left="1134" w:hanging="425"/>
        <w:contextualSpacing w:val="0"/>
        <w:rPr>
          <w:rFonts w:ascii="Arial" w:hAnsi="Arial" w:cs="Arial"/>
          <w:color w:val="000000"/>
          <w:sz w:val="24"/>
          <w:szCs w:val="24"/>
        </w:rPr>
      </w:pPr>
      <w:r w:rsidRPr="00862C8C">
        <w:rPr>
          <w:rFonts w:ascii="Arial" w:hAnsi="Arial" w:cs="Arial"/>
          <w:color w:val="000000"/>
          <w:sz w:val="24"/>
          <w:szCs w:val="24"/>
        </w:rPr>
        <w:t>Provide Defra’s HIA and sponsorship team with the annual internal audit report including the HIA’s opinion on risk management, control and governance. Seafish will also provide the formal agreed internal audit strategy and periodic internal audit plans to Defra’s HIA on request;</w:t>
      </w:r>
    </w:p>
    <w:p w:rsidR="00B14C76" w:rsidRDefault="00B14C76" w:rsidP="005C4106">
      <w:pPr>
        <w:pStyle w:val="ListParagraph"/>
        <w:numPr>
          <w:ilvl w:val="0"/>
          <w:numId w:val="12"/>
        </w:numPr>
        <w:autoSpaceDE w:val="0"/>
        <w:autoSpaceDN w:val="0"/>
        <w:adjustRightInd w:val="0"/>
        <w:ind w:left="1134" w:hanging="425"/>
        <w:contextualSpacing w:val="0"/>
        <w:rPr>
          <w:rFonts w:ascii="Arial" w:hAnsi="Arial" w:cs="Arial"/>
          <w:color w:val="000000"/>
          <w:sz w:val="24"/>
          <w:szCs w:val="24"/>
        </w:rPr>
      </w:pPr>
      <w:r w:rsidRPr="00B14C76">
        <w:rPr>
          <w:rFonts w:ascii="Arial" w:hAnsi="Arial" w:cs="Arial"/>
          <w:color w:val="000000"/>
          <w:sz w:val="24"/>
          <w:szCs w:val="24"/>
        </w:rPr>
        <w:t>Inform Defra’s HIA if there is any change of Head of Internal Audit or arrangements that alter the provision of internal audit services</w:t>
      </w:r>
      <w:r>
        <w:rPr>
          <w:rFonts w:ascii="Arial" w:hAnsi="Arial" w:cs="Arial"/>
          <w:color w:val="000000"/>
          <w:sz w:val="24"/>
          <w:szCs w:val="24"/>
        </w:rPr>
        <w:t>;</w:t>
      </w:r>
    </w:p>
    <w:p w:rsidR="000428C0" w:rsidRDefault="0083011C" w:rsidP="005C4106">
      <w:pPr>
        <w:pStyle w:val="ListParagraph"/>
        <w:numPr>
          <w:ilvl w:val="0"/>
          <w:numId w:val="12"/>
        </w:numPr>
        <w:autoSpaceDE w:val="0"/>
        <w:autoSpaceDN w:val="0"/>
        <w:adjustRightInd w:val="0"/>
        <w:ind w:left="1134" w:hanging="425"/>
        <w:contextualSpacing w:val="0"/>
        <w:rPr>
          <w:rFonts w:ascii="Arial" w:hAnsi="Arial" w:cs="Arial"/>
          <w:color w:val="000000"/>
          <w:sz w:val="24"/>
          <w:szCs w:val="24"/>
        </w:rPr>
      </w:pPr>
      <w:r w:rsidRPr="00E91D5D">
        <w:rPr>
          <w:rFonts w:ascii="Arial" w:hAnsi="Arial" w:cs="Arial"/>
          <w:color w:val="000000"/>
          <w:sz w:val="24"/>
          <w:szCs w:val="24"/>
        </w:rPr>
        <w:t>Recognise that the Sponsoring Accounting Officers have a requirement to ensure that there are systems to monitor and steer their ALBs (</w:t>
      </w:r>
      <w:hyperlink r:id="rId39" w:history="1">
        <w:r w:rsidRPr="00E91D5D">
          <w:rPr>
            <w:rStyle w:val="Hyperlink"/>
            <w:rFonts w:ascii="Arial" w:hAnsi="Arial" w:cs="Arial"/>
            <w:sz w:val="24"/>
            <w:szCs w:val="24"/>
          </w:rPr>
          <w:t>Corporate Governance in Central Government departments – Code of Good Practice Guidance Note 2011</w:t>
        </w:r>
      </w:hyperlink>
      <w:r w:rsidRPr="00E91D5D">
        <w:rPr>
          <w:rFonts w:ascii="Arial" w:hAnsi="Arial" w:cs="Arial"/>
          <w:color w:val="000000"/>
          <w:sz w:val="24"/>
          <w:szCs w:val="24"/>
        </w:rPr>
        <w:t xml:space="preserve">, and </w:t>
      </w:r>
      <w:hyperlink r:id="rId40" w:history="1">
        <w:r w:rsidRPr="00E91D5D">
          <w:rPr>
            <w:rStyle w:val="Hyperlink"/>
            <w:rFonts w:ascii="Arial" w:hAnsi="Arial" w:cs="Arial"/>
            <w:sz w:val="24"/>
            <w:szCs w:val="24"/>
          </w:rPr>
          <w:t>Managing Public Money</w:t>
        </w:r>
      </w:hyperlink>
      <w:r>
        <w:rPr>
          <w:rFonts w:ascii="Arial" w:hAnsi="Arial" w:cs="Arial"/>
          <w:color w:val="000000"/>
          <w:sz w:val="24"/>
          <w:szCs w:val="24"/>
        </w:rPr>
        <w:t xml:space="preserve"> )</w:t>
      </w:r>
      <w:r w:rsidRPr="00E91D5D">
        <w:rPr>
          <w:rFonts w:ascii="Arial" w:hAnsi="Arial" w:cs="Arial"/>
          <w:color w:val="000000"/>
          <w:sz w:val="24"/>
          <w:szCs w:val="24"/>
        </w:rPr>
        <w:t xml:space="preserve">. To help fulfil this they have a right </w:t>
      </w:r>
      <w:r>
        <w:rPr>
          <w:rFonts w:ascii="Arial" w:hAnsi="Arial" w:cs="Arial"/>
          <w:color w:val="000000"/>
          <w:sz w:val="24"/>
          <w:szCs w:val="24"/>
        </w:rPr>
        <w:t xml:space="preserve">of access to Seafish for assurance on regularity, propriety and value-for-money.  This includes the </w:t>
      </w:r>
      <w:r w:rsidRPr="005A56BA">
        <w:rPr>
          <w:rFonts w:ascii="Arial" w:hAnsi="Arial" w:cs="Arial"/>
          <w:color w:val="000000"/>
          <w:sz w:val="24"/>
          <w:szCs w:val="24"/>
        </w:rPr>
        <w:t xml:space="preserve">right to request and receive copies of all internal audit reports and access to documents prepared by </w:t>
      </w:r>
      <w:r>
        <w:rPr>
          <w:rFonts w:ascii="Arial" w:hAnsi="Arial" w:cs="Arial"/>
          <w:color w:val="000000"/>
          <w:sz w:val="24"/>
          <w:szCs w:val="24"/>
        </w:rPr>
        <w:t>Seafish</w:t>
      </w:r>
      <w:r w:rsidRPr="005A56BA">
        <w:rPr>
          <w:rFonts w:ascii="Arial" w:hAnsi="Arial" w:cs="Arial"/>
          <w:color w:val="000000"/>
          <w:sz w:val="24"/>
          <w:szCs w:val="24"/>
        </w:rPr>
        <w:t>’s internal auditors, even wher</w:t>
      </w:r>
      <w:r>
        <w:rPr>
          <w:rFonts w:ascii="Arial" w:hAnsi="Arial" w:cs="Arial"/>
          <w:color w:val="000000"/>
          <w:sz w:val="24"/>
          <w:szCs w:val="24"/>
        </w:rPr>
        <w:t>e the service is contracted out</w:t>
      </w:r>
      <w:r w:rsidR="000428C0">
        <w:rPr>
          <w:rFonts w:ascii="Arial" w:hAnsi="Arial" w:cs="Arial"/>
          <w:color w:val="000000"/>
          <w:sz w:val="24"/>
          <w:szCs w:val="24"/>
        </w:rPr>
        <w:t>; and</w:t>
      </w:r>
    </w:p>
    <w:p w:rsidR="0083011C" w:rsidRPr="000428C0" w:rsidRDefault="0083011C" w:rsidP="005C4106">
      <w:pPr>
        <w:pStyle w:val="ListParagraph"/>
        <w:numPr>
          <w:ilvl w:val="0"/>
          <w:numId w:val="12"/>
        </w:numPr>
        <w:autoSpaceDE w:val="0"/>
        <w:autoSpaceDN w:val="0"/>
        <w:adjustRightInd w:val="0"/>
        <w:ind w:left="1134" w:hanging="425"/>
        <w:contextualSpacing w:val="0"/>
        <w:rPr>
          <w:rFonts w:ascii="Arial" w:hAnsi="Arial" w:cs="Arial"/>
          <w:color w:val="000000"/>
          <w:sz w:val="24"/>
          <w:szCs w:val="24"/>
        </w:rPr>
      </w:pPr>
      <w:r w:rsidRPr="000428C0">
        <w:rPr>
          <w:rFonts w:ascii="Arial" w:hAnsi="Arial" w:cs="Arial"/>
          <w:color w:val="000000"/>
          <w:sz w:val="24"/>
          <w:szCs w:val="24"/>
        </w:rPr>
        <w:t>Ensure that there is open dialogue along professional lines with Defra’s HIA to collaborate on issues affecting audit and assurance. If required, Defra’s Internal Audi</w:t>
      </w:r>
      <w:r w:rsidRPr="000428C0">
        <w:rPr>
          <w:rFonts w:ascii="Arial" w:hAnsi="Arial"/>
          <w:color w:val="000000"/>
          <w:sz w:val="24"/>
        </w:rPr>
        <w:t>t</w:t>
      </w:r>
      <w:r w:rsidRPr="000428C0">
        <w:rPr>
          <w:rFonts w:ascii="Arial" w:hAnsi="Arial" w:cs="Arial"/>
          <w:color w:val="000000"/>
          <w:sz w:val="24"/>
          <w:szCs w:val="24"/>
        </w:rPr>
        <w:t>ors shall have access to the books and records of Seafish and reserve the right to carry out independent reviews of the In</w:t>
      </w:r>
      <w:r w:rsidRPr="000428C0">
        <w:rPr>
          <w:rFonts w:ascii="Arial" w:hAnsi="Arial"/>
          <w:color w:val="000000"/>
          <w:sz w:val="24"/>
        </w:rPr>
        <w:t>t</w:t>
      </w:r>
      <w:r w:rsidRPr="000428C0">
        <w:rPr>
          <w:rFonts w:ascii="Arial" w:hAnsi="Arial" w:cs="Arial"/>
          <w:color w:val="000000"/>
          <w:sz w:val="24"/>
          <w:szCs w:val="24"/>
        </w:rPr>
        <w:t xml:space="preserve">ernal Audit function. </w:t>
      </w:r>
    </w:p>
    <w:p w:rsidR="0083011C" w:rsidRDefault="0083011C" w:rsidP="0083011C">
      <w:pPr>
        <w:autoSpaceDE w:val="0"/>
        <w:autoSpaceDN w:val="0"/>
        <w:adjustRightInd w:val="0"/>
        <w:rPr>
          <w:rFonts w:ascii="Arial" w:hAnsi="Arial" w:cs="Arial"/>
          <w:sz w:val="24"/>
          <w:szCs w:val="24"/>
        </w:rPr>
      </w:pPr>
      <w:r w:rsidRPr="00E162F8">
        <w:rPr>
          <w:rFonts w:ascii="Arial" w:hAnsi="Arial" w:cs="Arial"/>
          <w:color w:val="000000"/>
          <w:sz w:val="24"/>
          <w:szCs w:val="24"/>
        </w:rPr>
        <w:t xml:space="preserve">Seafish must also maintain an audit and risk committee (A&amp;RC), operating as a formally constituted committee of its Board in accordance with the Cabinet Office’s </w:t>
      </w:r>
      <w:hyperlink r:id="rId41" w:history="1">
        <w:r w:rsidRPr="00A561AE">
          <w:rPr>
            <w:rStyle w:val="Hyperlink"/>
            <w:rFonts w:ascii="Arial" w:hAnsi="Arial" w:cs="Arial"/>
            <w:i/>
            <w:sz w:val="24"/>
            <w:szCs w:val="24"/>
          </w:rPr>
          <w:t>Guidance on Code of Practice for Public Bodies</w:t>
        </w:r>
      </w:hyperlink>
      <w:r w:rsidRPr="00A561AE">
        <w:rPr>
          <w:rFonts w:ascii="Arial" w:hAnsi="Arial" w:cs="Arial"/>
          <w:sz w:val="24"/>
          <w:szCs w:val="24"/>
        </w:rPr>
        <w:t xml:space="preserve"> and the </w:t>
      </w:r>
      <w:hyperlink r:id="rId42" w:history="1">
        <w:r w:rsidRPr="00A561AE">
          <w:rPr>
            <w:rStyle w:val="Hyperlink"/>
            <w:rFonts w:ascii="Arial" w:hAnsi="Arial" w:cs="Arial"/>
            <w:i/>
            <w:sz w:val="24"/>
            <w:szCs w:val="24"/>
          </w:rPr>
          <w:t>Audit Committee Handbook</w:t>
        </w:r>
      </w:hyperlink>
      <w:r w:rsidRPr="00A561AE">
        <w:rPr>
          <w:rFonts w:ascii="Arial" w:hAnsi="Arial" w:cs="Arial"/>
          <w:sz w:val="24"/>
          <w:szCs w:val="24"/>
        </w:rPr>
        <w:t xml:space="preserve">.  </w:t>
      </w:r>
      <w:r>
        <w:rPr>
          <w:rFonts w:ascii="Arial" w:hAnsi="Arial" w:cs="Arial"/>
          <w:sz w:val="24"/>
          <w:szCs w:val="24"/>
        </w:rPr>
        <w:t xml:space="preserve">The purpose of the A&amp;RC committee is </w:t>
      </w:r>
      <w:r w:rsidRPr="00172C02">
        <w:rPr>
          <w:rFonts w:ascii="Arial" w:hAnsi="Arial" w:cs="Arial"/>
          <w:sz w:val="24"/>
          <w:szCs w:val="24"/>
        </w:rPr>
        <w:t xml:space="preserve">to advise the Accounting Officer and the Board on the strategic processes for </w:t>
      </w:r>
      <w:r>
        <w:rPr>
          <w:rFonts w:ascii="Arial" w:hAnsi="Arial" w:cs="Arial"/>
          <w:sz w:val="24"/>
          <w:szCs w:val="24"/>
        </w:rPr>
        <w:t xml:space="preserve">audit and </w:t>
      </w:r>
      <w:r w:rsidRPr="00172C02">
        <w:rPr>
          <w:rFonts w:ascii="Arial" w:hAnsi="Arial" w:cs="Arial"/>
          <w:sz w:val="24"/>
          <w:szCs w:val="24"/>
        </w:rPr>
        <w:t>risk management</w:t>
      </w:r>
      <w:r>
        <w:rPr>
          <w:rFonts w:ascii="Arial" w:hAnsi="Arial" w:cs="Arial"/>
          <w:sz w:val="24"/>
          <w:szCs w:val="24"/>
        </w:rPr>
        <w:t xml:space="preserve"> (see also </w:t>
      </w:r>
      <w:r w:rsidRPr="00EF1159">
        <w:rPr>
          <w:rFonts w:ascii="Arial" w:hAnsi="Arial" w:cs="Arial"/>
          <w:sz w:val="24"/>
          <w:szCs w:val="24"/>
        </w:rPr>
        <w:t>section 6.</w:t>
      </w:r>
      <w:r w:rsidR="000E4F50" w:rsidRPr="00EF1159">
        <w:rPr>
          <w:rFonts w:ascii="Arial" w:hAnsi="Arial" w:cs="Arial"/>
          <w:sz w:val="24"/>
          <w:szCs w:val="24"/>
        </w:rPr>
        <w:t>7</w:t>
      </w:r>
      <w:r>
        <w:rPr>
          <w:rFonts w:ascii="Arial" w:hAnsi="Arial" w:cs="Arial"/>
          <w:sz w:val="24"/>
          <w:szCs w:val="24"/>
        </w:rPr>
        <w:t>)</w:t>
      </w:r>
      <w:r w:rsidRPr="00172C02">
        <w:rPr>
          <w:rFonts w:ascii="Arial" w:hAnsi="Arial" w:cs="Arial"/>
          <w:sz w:val="24"/>
          <w:szCs w:val="24"/>
        </w:rPr>
        <w:t>.</w:t>
      </w:r>
    </w:p>
    <w:p w:rsidR="0083011C" w:rsidRPr="00A561AE" w:rsidRDefault="0083011C" w:rsidP="0083011C">
      <w:pPr>
        <w:autoSpaceDE w:val="0"/>
        <w:autoSpaceDN w:val="0"/>
        <w:adjustRightInd w:val="0"/>
        <w:rPr>
          <w:rFonts w:ascii="Arial" w:hAnsi="Arial" w:cs="Arial"/>
          <w:sz w:val="24"/>
          <w:szCs w:val="24"/>
        </w:rPr>
      </w:pPr>
      <w:r>
        <w:rPr>
          <w:rFonts w:ascii="Arial" w:hAnsi="Arial" w:cs="Arial"/>
          <w:sz w:val="24"/>
          <w:szCs w:val="24"/>
        </w:rPr>
        <w:t xml:space="preserve"> </w:t>
      </w:r>
      <w:r w:rsidRPr="00A561AE">
        <w:rPr>
          <w:rFonts w:ascii="Arial" w:hAnsi="Arial" w:cs="Arial"/>
          <w:sz w:val="24"/>
          <w:szCs w:val="24"/>
        </w:rPr>
        <w:t xml:space="preserve">In particular, </w:t>
      </w:r>
      <w:r>
        <w:rPr>
          <w:rFonts w:ascii="Arial" w:hAnsi="Arial" w:cs="Arial"/>
          <w:sz w:val="24"/>
          <w:szCs w:val="24"/>
        </w:rPr>
        <w:t>Seafish</w:t>
      </w:r>
      <w:r w:rsidRPr="00A561AE">
        <w:rPr>
          <w:rFonts w:ascii="Arial" w:hAnsi="Arial" w:cs="Arial"/>
          <w:sz w:val="24"/>
          <w:szCs w:val="24"/>
        </w:rPr>
        <w:t xml:space="preserve"> will:</w:t>
      </w:r>
    </w:p>
    <w:p w:rsidR="0083011C" w:rsidRPr="00A561AE" w:rsidRDefault="0083011C" w:rsidP="005C4106">
      <w:pPr>
        <w:pStyle w:val="ListParagraph"/>
        <w:numPr>
          <w:ilvl w:val="1"/>
          <w:numId w:val="13"/>
        </w:numPr>
        <w:autoSpaceDE w:val="0"/>
        <w:autoSpaceDN w:val="0"/>
        <w:adjustRightInd w:val="0"/>
        <w:ind w:left="1134"/>
        <w:contextualSpacing w:val="0"/>
        <w:rPr>
          <w:rFonts w:ascii="Arial" w:hAnsi="Arial" w:cs="Arial"/>
          <w:color w:val="000000"/>
          <w:sz w:val="24"/>
          <w:szCs w:val="24"/>
        </w:rPr>
      </w:pPr>
      <w:r w:rsidRPr="00A561AE">
        <w:rPr>
          <w:rFonts w:ascii="Arial" w:hAnsi="Arial" w:cs="Arial"/>
          <w:color w:val="000000"/>
          <w:sz w:val="24"/>
          <w:szCs w:val="24"/>
        </w:rPr>
        <w:t xml:space="preserve">ensure that agenda, papers and minutes of all A&amp;RC meetings are </w:t>
      </w:r>
      <w:r>
        <w:rPr>
          <w:rFonts w:ascii="Arial" w:hAnsi="Arial" w:cs="Arial"/>
          <w:color w:val="000000"/>
          <w:sz w:val="24"/>
          <w:szCs w:val="24"/>
        </w:rPr>
        <w:t xml:space="preserve">available for </w:t>
      </w:r>
      <w:r w:rsidRPr="00DD42E7">
        <w:rPr>
          <w:rFonts w:ascii="Arial" w:hAnsi="Arial" w:cs="Arial"/>
          <w:color w:val="000000"/>
          <w:sz w:val="24"/>
          <w:szCs w:val="24"/>
        </w:rPr>
        <w:t xml:space="preserve">the </w:t>
      </w:r>
      <w:r>
        <w:rPr>
          <w:rFonts w:ascii="Arial" w:hAnsi="Arial" w:cs="Arial"/>
          <w:color w:val="000000"/>
          <w:sz w:val="24"/>
          <w:szCs w:val="24"/>
        </w:rPr>
        <w:t>Fisheries Administrations and their HIA’s should they request to see them;</w:t>
      </w:r>
    </w:p>
    <w:p w:rsidR="0083011C" w:rsidRPr="00A561AE" w:rsidRDefault="0083011C" w:rsidP="005C4106">
      <w:pPr>
        <w:pStyle w:val="ListParagraph"/>
        <w:numPr>
          <w:ilvl w:val="1"/>
          <w:numId w:val="13"/>
        </w:numPr>
        <w:autoSpaceDE w:val="0"/>
        <w:autoSpaceDN w:val="0"/>
        <w:adjustRightInd w:val="0"/>
        <w:ind w:left="1134"/>
        <w:contextualSpacing w:val="0"/>
        <w:rPr>
          <w:rFonts w:ascii="Arial" w:hAnsi="Arial" w:cs="Arial"/>
          <w:color w:val="000000"/>
          <w:sz w:val="24"/>
          <w:szCs w:val="24"/>
        </w:rPr>
      </w:pPr>
      <w:r w:rsidRPr="00A561AE">
        <w:rPr>
          <w:rFonts w:ascii="Arial" w:hAnsi="Arial" w:cs="Arial"/>
          <w:color w:val="000000"/>
          <w:sz w:val="24"/>
          <w:szCs w:val="24"/>
        </w:rPr>
        <w:t xml:space="preserve">extend an invitation </w:t>
      </w:r>
      <w:r w:rsidRPr="00DD42E7">
        <w:rPr>
          <w:rFonts w:ascii="Arial" w:hAnsi="Arial" w:cs="Arial"/>
          <w:color w:val="000000"/>
          <w:sz w:val="24"/>
          <w:szCs w:val="24"/>
        </w:rPr>
        <w:t>to Defra’s HIA to</w:t>
      </w:r>
      <w:r w:rsidRPr="00A561AE">
        <w:rPr>
          <w:rFonts w:ascii="Arial" w:hAnsi="Arial" w:cs="Arial"/>
          <w:color w:val="000000"/>
          <w:sz w:val="24"/>
          <w:szCs w:val="24"/>
        </w:rPr>
        <w:t xml:space="preserve"> attend A&amp;RC meetings</w:t>
      </w:r>
      <w:r>
        <w:rPr>
          <w:rFonts w:ascii="Arial" w:hAnsi="Arial" w:cs="Arial"/>
          <w:color w:val="000000"/>
          <w:sz w:val="24"/>
          <w:szCs w:val="24"/>
        </w:rPr>
        <w:t xml:space="preserve"> on behalf o</w:t>
      </w:r>
      <w:r w:rsidR="00122770">
        <w:rPr>
          <w:rFonts w:ascii="Arial" w:hAnsi="Arial" w:cs="Arial"/>
          <w:color w:val="000000"/>
          <w:sz w:val="24"/>
          <w:szCs w:val="24"/>
        </w:rPr>
        <w:t>f the Fisheries Administrations.</w:t>
      </w:r>
    </w:p>
    <w:p w:rsidR="00AC76DE" w:rsidRDefault="00AC76DE" w:rsidP="00F54E93">
      <w:pPr>
        <w:pStyle w:val="SFcondocsubheading"/>
        <w:numPr>
          <w:ilvl w:val="1"/>
          <w:numId w:val="43"/>
        </w:numPr>
      </w:pPr>
      <w:bookmarkStart w:id="290" w:name="_Toc333484093"/>
      <w:r w:rsidRPr="002168B7">
        <w:t>External audit</w:t>
      </w:r>
      <w:bookmarkEnd w:id="290"/>
    </w:p>
    <w:p w:rsidR="00275F8A" w:rsidRPr="00743932" w:rsidRDefault="00275F8A" w:rsidP="00275F8A">
      <w:pPr>
        <w:autoSpaceDE w:val="0"/>
        <w:autoSpaceDN w:val="0"/>
        <w:adjustRightInd w:val="0"/>
        <w:rPr>
          <w:rFonts w:ascii="Arial" w:hAnsi="Arial" w:cs="Arial"/>
          <w:sz w:val="24"/>
          <w:szCs w:val="24"/>
        </w:rPr>
      </w:pPr>
      <w:r w:rsidRPr="00743932">
        <w:rPr>
          <w:rFonts w:ascii="Arial" w:hAnsi="Arial" w:cs="Arial"/>
          <w:sz w:val="24"/>
          <w:szCs w:val="24"/>
        </w:rPr>
        <w:t xml:space="preserve">The Comptroller &amp; Auditor General (C&amp;AG) must audit and sign-off the </w:t>
      </w:r>
      <w:r>
        <w:rPr>
          <w:rFonts w:ascii="Arial" w:hAnsi="Arial" w:cs="Arial"/>
          <w:sz w:val="24"/>
          <w:szCs w:val="24"/>
        </w:rPr>
        <w:t>Seafish</w:t>
      </w:r>
      <w:r w:rsidR="006D35AE">
        <w:rPr>
          <w:rFonts w:ascii="Arial" w:hAnsi="Arial" w:cs="Arial"/>
          <w:sz w:val="24"/>
          <w:szCs w:val="24"/>
        </w:rPr>
        <w:t xml:space="preserve"> annual accounts</w:t>
      </w:r>
      <w:r w:rsidRPr="00743932">
        <w:rPr>
          <w:rFonts w:ascii="Arial" w:hAnsi="Arial" w:cs="Arial"/>
          <w:sz w:val="24"/>
          <w:szCs w:val="24"/>
        </w:rPr>
        <w:t xml:space="preserve"> which</w:t>
      </w:r>
      <w:r w:rsidR="006D35AE">
        <w:rPr>
          <w:rFonts w:ascii="Arial" w:hAnsi="Arial" w:cs="Arial"/>
          <w:sz w:val="24"/>
          <w:szCs w:val="24"/>
        </w:rPr>
        <w:t>,</w:t>
      </w:r>
      <w:r w:rsidRPr="00743932">
        <w:rPr>
          <w:rFonts w:ascii="Arial" w:hAnsi="Arial" w:cs="Arial"/>
          <w:sz w:val="24"/>
          <w:szCs w:val="24"/>
        </w:rPr>
        <w:t xml:space="preserve"> together with the C&amp;AG’s report</w:t>
      </w:r>
      <w:r w:rsidR="006D35AE">
        <w:rPr>
          <w:rFonts w:ascii="Arial" w:hAnsi="Arial" w:cs="Arial"/>
          <w:sz w:val="24"/>
          <w:szCs w:val="24"/>
        </w:rPr>
        <w:t>,</w:t>
      </w:r>
      <w:r w:rsidRPr="00743932">
        <w:rPr>
          <w:rFonts w:ascii="Arial" w:hAnsi="Arial" w:cs="Arial"/>
          <w:sz w:val="24"/>
          <w:szCs w:val="24"/>
        </w:rPr>
        <w:t xml:space="preserve"> is laid before </w:t>
      </w:r>
      <w:r w:rsidR="00090C69">
        <w:rPr>
          <w:rFonts w:ascii="Arial" w:hAnsi="Arial" w:cs="Arial"/>
          <w:sz w:val="24"/>
          <w:szCs w:val="24"/>
        </w:rPr>
        <w:t xml:space="preserve">the UK and Scottish </w:t>
      </w:r>
      <w:r w:rsidRPr="00743932">
        <w:rPr>
          <w:rFonts w:ascii="Arial" w:hAnsi="Arial" w:cs="Arial"/>
          <w:sz w:val="24"/>
          <w:szCs w:val="24"/>
        </w:rPr>
        <w:t>Parliament</w:t>
      </w:r>
      <w:r w:rsidR="00090C69">
        <w:rPr>
          <w:rFonts w:ascii="Arial" w:hAnsi="Arial" w:cs="Arial"/>
          <w:sz w:val="24"/>
          <w:szCs w:val="24"/>
        </w:rPr>
        <w:t>s</w:t>
      </w:r>
      <w:r w:rsidRPr="00743932">
        <w:rPr>
          <w:rFonts w:ascii="Arial" w:hAnsi="Arial" w:cs="Arial"/>
          <w:sz w:val="24"/>
          <w:szCs w:val="24"/>
        </w:rPr>
        <w:t xml:space="preserve">.  In the event that </w:t>
      </w:r>
      <w:r>
        <w:rPr>
          <w:rFonts w:ascii="Arial" w:hAnsi="Arial" w:cs="Arial"/>
          <w:sz w:val="24"/>
          <w:szCs w:val="24"/>
        </w:rPr>
        <w:t>Seafish</w:t>
      </w:r>
      <w:r w:rsidRPr="00743932">
        <w:rPr>
          <w:rFonts w:ascii="Arial" w:hAnsi="Arial" w:cs="Arial"/>
          <w:sz w:val="24"/>
          <w:szCs w:val="24"/>
        </w:rPr>
        <w:t xml:space="preserve"> has set up and controls subsidiary companies, </w:t>
      </w:r>
      <w:r>
        <w:rPr>
          <w:rFonts w:ascii="Arial" w:hAnsi="Arial" w:cs="Arial"/>
          <w:sz w:val="24"/>
          <w:szCs w:val="24"/>
        </w:rPr>
        <w:t>Seafish</w:t>
      </w:r>
      <w:r w:rsidRPr="00743932">
        <w:rPr>
          <w:rFonts w:ascii="Arial" w:hAnsi="Arial" w:cs="Arial"/>
          <w:sz w:val="24"/>
          <w:szCs w:val="24"/>
        </w:rPr>
        <w:t xml:space="preserve"> </w:t>
      </w:r>
      <w:r w:rsidR="00536698">
        <w:rPr>
          <w:rFonts w:ascii="Arial" w:hAnsi="Arial" w:cs="Arial"/>
          <w:sz w:val="24"/>
          <w:szCs w:val="24"/>
        </w:rPr>
        <w:t>should ensure</w:t>
      </w:r>
      <w:r w:rsidRPr="00743932">
        <w:rPr>
          <w:rFonts w:ascii="Arial" w:hAnsi="Arial" w:cs="Arial"/>
          <w:sz w:val="24"/>
          <w:szCs w:val="24"/>
        </w:rPr>
        <w:t xml:space="preserve"> that the C&amp;AG is appointed auditor of those company subsidiaries it controls and/or whose accounts are consolidated within its own accounts.  </w:t>
      </w:r>
      <w:r>
        <w:rPr>
          <w:rFonts w:ascii="Arial" w:hAnsi="Arial" w:cs="Arial"/>
          <w:sz w:val="24"/>
          <w:szCs w:val="24"/>
        </w:rPr>
        <w:t>Seafish</w:t>
      </w:r>
      <w:r w:rsidRPr="00743932">
        <w:rPr>
          <w:rFonts w:ascii="Arial" w:hAnsi="Arial" w:cs="Arial"/>
          <w:sz w:val="24"/>
          <w:szCs w:val="24"/>
        </w:rPr>
        <w:t xml:space="preserve"> </w:t>
      </w:r>
      <w:r w:rsidR="00536698">
        <w:rPr>
          <w:rFonts w:ascii="Arial" w:hAnsi="Arial" w:cs="Arial"/>
          <w:sz w:val="24"/>
          <w:szCs w:val="24"/>
        </w:rPr>
        <w:t>should discuss</w:t>
      </w:r>
      <w:r w:rsidRPr="00743932">
        <w:rPr>
          <w:rFonts w:ascii="Arial" w:hAnsi="Arial" w:cs="Arial"/>
          <w:sz w:val="24"/>
          <w:szCs w:val="24"/>
        </w:rPr>
        <w:t xml:space="preserve"> with </w:t>
      </w:r>
      <w:r w:rsidR="00425FFA">
        <w:rPr>
          <w:rFonts w:ascii="Arial" w:hAnsi="Arial" w:cs="Arial"/>
          <w:sz w:val="24"/>
          <w:szCs w:val="24"/>
        </w:rPr>
        <w:t xml:space="preserve">the </w:t>
      </w:r>
      <w:r w:rsidR="005C6728">
        <w:rPr>
          <w:rFonts w:ascii="Arial" w:hAnsi="Arial" w:cs="Arial"/>
          <w:sz w:val="24"/>
          <w:szCs w:val="24"/>
        </w:rPr>
        <w:t>Sponsorship Group</w:t>
      </w:r>
      <w:r w:rsidR="00425FFA">
        <w:rPr>
          <w:rFonts w:ascii="Arial" w:hAnsi="Arial" w:cs="Arial"/>
          <w:sz w:val="24"/>
          <w:szCs w:val="24"/>
        </w:rPr>
        <w:t>,</w:t>
      </w:r>
      <w:r w:rsidRPr="00743932">
        <w:rPr>
          <w:rFonts w:ascii="Arial" w:hAnsi="Arial" w:cs="Arial"/>
          <w:sz w:val="24"/>
          <w:szCs w:val="24"/>
        </w:rPr>
        <w:t xml:space="preserve"> the procedures for appointing the C&amp;AG as auditor of the companies.</w:t>
      </w:r>
    </w:p>
    <w:p w:rsidR="00275F8A" w:rsidRPr="00743932" w:rsidRDefault="00275F8A" w:rsidP="00275F8A">
      <w:pPr>
        <w:autoSpaceDE w:val="0"/>
        <w:autoSpaceDN w:val="0"/>
        <w:adjustRightInd w:val="0"/>
        <w:rPr>
          <w:rFonts w:ascii="Arial" w:hAnsi="Arial" w:cs="Arial"/>
          <w:sz w:val="24"/>
          <w:szCs w:val="24"/>
        </w:rPr>
      </w:pPr>
      <w:r w:rsidRPr="00743932">
        <w:rPr>
          <w:rFonts w:ascii="Arial" w:hAnsi="Arial" w:cs="Arial"/>
          <w:sz w:val="24"/>
          <w:szCs w:val="24"/>
        </w:rPr>
        <w:t>The C&amp;AG:</w:t>
      </w:r>
    </w:p>
    <w:p w:rsidR="00275F8A" w:rsidRPr="00FF561A" w:rsidRDefault="00275F8A" w:rsidP="005C4106">
      <w:pPr>
        <w:pStyle w:val="ListParagraph"/>
        <w:numPr>
          <w:ilvl w:val="0"/>
          <w:numId w:val="14"/>
        </w:numPr>
        <w:autoSpaceDE w:val="0"/>
        <w:autoSpaceDN w:val="0"/>
        <w:adjustRightInd w:val="0"/>
        <w:ind w:left="1077" w:hanging="357"/>
        <w:contextualSpacing w:val="0"/>
        <w:rPr>
          <w:rFonts w:ascii="Arial" w:hAnsi="Arial" w:cs="Arial"/>
          <w:sz w:val="24"/>
          <w:szCs w:val="24"/>
        </w:rPr>
      </w:pPr>
      <w:r w:rsidRPr="00743932">
        <w:rPr>
          <w:rFonts w:ascii="Arial" w:hAnsi="Arial" w:cs="Arial"/>
          <w:sz w:val="24"/>
          <w:szCs w:val="24"/>
        </w:rPr>
        <w:t>consults</w:t>
      </w:r>
      <w:r>
        <w:rPr>
          <w:rFonts w:ascii="Arial" w:hAnsi="Arial" w:cs="Arial"/>
          <w:sz w:val="24"/>
          <w:szCs w:val="24"/>
        </w:rPr>
        <w:t xml:space="preserve"> the </w:t>
      </w:r>
      <w:r w:rsidR="005C6728">
        <w:rPr>
          <w:rFonts w:ascii="Arial" w:hAnsi="Arial" w:cs="Arial"/>
          <w:sz w:val="24"/>
          <w:szCs w:val="24"/>
        </w:rPr>
        <w:t>Sponsorship Group</w:t>
      </w:r>
      <w:r w:rsidRPr="00743932">
        <w:rPr>
          <w:rFonts w:ascii="Arial" w:hAnsi="Arial" w:cs="Arial"/>
          <w:sz w:val="24"/>
          <w:szCs w:val="24"/>
        </w:rPr>
        <w:t xml:space="preserve"> and </w:t>
      </w:r>
      <w:r>
        <w:rPr>
          <w:rFonts w:ascii="Arial" w:hAnsi="Arial" w:cs="Arial"/>
          <w:sz w:val="24"/>
          <w:szCs w:val="24"/>
        </w:rPr>
        <w:t>Seafish</w:t>
      </w:r>
      <w:r w:rsidRPr="00743932">
        <w:rPr>
          <w:rFonts w:ascii="Arial" w:hAnsi="Arial" w:cs="Arial"/>
          <w:sz w:val="24"/>
          <w:szCs w:val="24"/>
        </w:rPr>
        <w:t xml:space="preserve"> regarding who – NAO or a commercial auditor - undertakes the audit(s) on his behalf, though the final decision rests with the C&amp;AG;</w:t>
      </w:r>
    </w:p>
    <w:p w:rsidR="00275F8A" w:rsidRPr="00FF561A" w:rsidRDefault="00275F8A" w:rsidP="005C4106">
      <w:pPr>
        <w:pStyle w:val="ListParagraph"/>
        <w:numPr>
          <w:ilvl w:val="0"/>
          <w:numId w:val="14"/>
        </w:numPr>
        <w:autoSpaceDE w:val="0"/>
        <w:autoSpaceDN w:val="0"/>
        <w:adjustRightInd w:val="0"/>
        <w:ind w:left="1077" w:hanging="357"/>
        <w:contextualSpacing w:val="0"/>
        <w:rPr>
          <w:rFonts w:ascii="Arial" w:hAnsi="Arial" w:cs="Arial"/>
          <w:sz w:val="24"/>
          <w:szCs w:val="24"/>
        </w:rPr>
      </w:pPr>
      <w:r w:rsidRPr="00743932">
        <w:rPr>
          <w:rFonts w:ascii="Arial" w:hAnsi="Arial" w:cs="Arial"/>
          <w:sz w:val="24"/>
          <w:szCs w:val="24"/>
        </w:rPr>
        <w:t xml:space="preserve">has a statutory right of access to relevant documents, including by virtue of section 25(8) of the </w:t>
      </w:r>
      <w:r w:rsidRPr="00743932">
        <w:rPr>
          <w:rFonts w:ascii="Arial" w:hAnsi="Arial" w:cs="Arial"/>
          <w:i/>
          <w:sz w:val="24"/>
          <w:szCs w:val="24"/>
        </w:rPr>
        <w:t>Government Resources and Accounts Act 2000</w:t>
      </w:r>
      <w:r w:rsidRPr="00743932">
        <w:rPr>
          <w:rFonts w:ascii="Arial" w:hAnsi="Arial" w:cs="Arial"/>
          <w:sz w:val="24"/>
          <w:szCs w:val="24"/>
        </w:rPr>
        <w:t xml:space="preserve">, held by another party in receipt of payments or grants from </w:t>
      </w:r>
      <w:r>
        <w:rPr>
          <w:rFonts w:ascii="Arial" w:hAnsi="Arial" w:cs="Arial"/>
          <w:sz w:val="24"/>
          <w:szCs w:val="24"/>
        </w:rPr>
        <w:t>Seafish</w:t>
      </w:r>
      <w:r w:rsidRPr="00743932">
        <w:rPr>
          <w:rFonts w:ascii="Arial" w:hAnsi="Arial" w:cs="Arial"/>
          <w:sz w:val="24"/>
          <w:szCs w:val="24"/>
        </w:rPr>
        <w:t>;</w:t>
      </w:r>
    </w:p>
    <w:p w:rsidR="00275F8A" w:rsidRPr="00FF561A" w:rsidRDefault="00275F8A" w:rsidP="005C4106">
      <w:pPr>
        <w:pStyle w:val="ListParagraph"/>
        <w:numPr>
          <w:ilvl w:val="0"/>
          <w:numId w:val="14"/>
        </w:numPr>
        <w:autoSpaceDE w:val="0"/>
        <w:autoSpaceDN w:val="0"/>
        <w:adjustRightInd w:val="0"/>
        <w:ind w:left="1077" w:hanging="357"/>
        <w:contextualSpacing w:val="0"/>
        <w:rPr>
          <w:rFonts w:ascii="Arial" w:hAnsi="Arial" w:cs="Arial"/>
          <w:sz w:val="24"/>
          <w:szCs w:val="24"/>
        </w:rPr>
      </w:pPr>
      <w:r w:rsidRPr="00743932">
        <w:rPr>
          <w:rFonts w:ascii="Arial" w:hAnsi="Arial" w:cs="Arial"/>
          <w:sz w:val="24"/>
          <w:szCs w:val="24"/>
        </w:rPr>
        <w:t xml:space="preserve">shares with </w:t>
      </w:r>
      <w:r w:rsidR="00DD42E7">
        <w:rPr>
          <w:rFonts w:ascii="Arial" w:hAnsi="Arial" w:cs="Arial"/>
          <w:sz w:val="24"/>
          <w:szCs w:val="24"/>
        </w:rPr>
        <w:t xml:space="preserve">the </w:t>
      </w:r>
      <w:r w:rsidR="005C6728">
        <w:rPr>
          <w:rFonts w:ascii="Arial" w:hAnsi="Arial" w:cs="Arial"/>
          <w:sz w:val="24"/>
          <w:szCs w:val="24"/>
        </w:rPr>
        <w:t>Sponsorship Group</w:t>
      </w:r>
      <w:r w:rsidRPr="00743932">
        <w:rPr>
          <w:rFonts w:ascii="Arial" w:hAnsi="Arial" w:cs="Arial"/>
          <w:sz w:val="24"/>
          <w:szCs w:val="24"/>
        </w:rPr>
        <w:t xml:space="preserve"> information identified during the audit process and the audit report (together with any other outputs) at the end of the audit; and</w:t>
      </w:r>
    </w:p>
    <w:p w:rsidR="00275F8A" w:rsidRPr="00743932" w:rsidRDefault="00275F8A" w:rsidP="005C4106">
      <w:pPr>
        <w:pStyle w:val="ListParagraph"/>
        <w:numPr>
          <w:ilvl w:val="0"/>
          <w:numId w:val="14"/>
        </w:numPr>
        <w:autoSpaceDE w:val="0"/>
        <w:autoSpaceDN w:val="0"/>
        <w:adjustRightInd w:val="0"/>
        <w:ind w:left="1077" w:hanging="357"/>
        <w:contextualSpacing w:val="0"/>
        <w:rPr>
          <w:rFonts w:ascii="Arial" w:hAnsi="Arial" w:cs="Arial"/>
          <w:sz w:val="24"/>
          <w:szCs w:val="24"/>
        </w:rPr>
      </w:pPr>
      <w:r w:rsidRPr="00743932">
        <w:rPr>
          <w:rFonts w:ascii="Arial" w:hAnsi="Arial" w:cs="Arial"/>
          <w:sz w:val="24"/>
          <w:szCs w:val="24"/>
        </w:rPr>
        <w:t>where asked, provides</w:t>
      </w:r>
      <w:r w:rsidR="00090C69">
        <w:rPr>
          <w:rFonts w:ascii="Arial" w:hAnsi="Arial" w:cs="Arial"/>
          <w:sz w:val="24"/>
          <w:szCs w:val="24"/>
        </w:rPr>
        <w:t xml:space="preserve"> the</w:t>
      </w:r>
      <w:r w:rsidRPr="00743932">
        <w:rPr>
          <w:rFonts w:ascii="Arial" w:hAnsi="Arial" w:cs="Arial"/>
          <w:sz w:val="24"/>
          <w:szCs w:val="24"/>
        </w:rPr>
        <w:t xml:space="preserve"> </w:t>
      </w:r>
      <w:r w:rsidR="00090C69">
        <w:rPr>
          <w:rFonts w:ascii="Arial" w:hAnsi="Arial" w:cs="Arial"/>
          <w:sz w:val="24"/>
          <w:szCs w:val="24"/>
        </w:rPr>
        <w:t xml:space="preserve">Fisheries Administrations </w:t>
      </w:r>
      <w:r w:rsidRPr="00743932">
        <w:rPr>
          <w:rFonts w:ascii="Arial" w:hAnsi="Arial" w:cs="Arial"/>
          <w:sz w:val="24"/>
          <w:szCs w:val="24"/>
        </w:rPr>
        <w:t>and other relevant bodies with Regulatory Compliance Reports and other similar reports which departments may request at the commencement of the audit and which are compatible with the independent auditor's role.</w:t>
      </w:r>
    </w:p>
    <w:p w:rsidR="00275F8A" w:rsidRPr="00743932" w:rsidRDefault="00275F8A" w:rsidP="00275F8A">
      <w:pPr>
        <w:autoSpaceDE w:val="0"/>
        <w:autoSpaceDN w:val="0"/>
        <w:adjustRightInd w:val="0"/>
        <w:spacing w:after="0"/>
        <w:rPr>
          <w:rFonts w:ascii="Arial" w:hAnsi="Arial" w:cs="Arial"/>
          <w:sz w:val="24"/>
          <w:szCs w:val="24"/>
        </w:rPr>
      </w:pPr>
      <w:r w:rsidRPr="00743932">
        <w:rPr>
          <w:rFonts w:ascii="Arial" w:hAnsi="Arial" w:cs="Arial"/>
          <w:sz w:val="24"/>
          <w:szCs w:val="24"/>
        </w:rPr>
        <w:t xml:space="preserve">The C&amp;AG may carry out examinations into the economy, efficiency and effectiveness with which </w:t>
      </w:r>
      <w:r>
        <w:rPr>
          <w:rFonts w:ascii="Arial" w:hAnsi="Arial" w:cs="Arial"/>
          <w:sz w:val="24"/>
          <w:szCs w:val="24"/>
        </w:rPr>
        <w:t>Seafish</w:t>
      </w:r>
      <w:r w:rsidRPr="00743932">
        <w:rPr>
          <w:rFonts w:ascii="Arial" w:hAnsi="Arial" w:cs="Arial"/>
          <w:sz w:val="24"/>
          <w:szCs w:val="24"/>
        </w:rPr>
        <w:t xml:space="preserve"> has used its resources in discharging its functions.  For the purpose of these examinations the C&amp;AG has statutory access to documents as provided for under section 8 of the </w:t>
      </w:r>
      <w:r w:rsidRPr="00743932">
        <w:rPr>
          <w:rFonts w:ascii="Arial" w:hAnsi="Arial" w:cs="Arial"/>
          <w:i/>
          <w:sz w:val="24"/>
          <w:szCs w:val="24"/>
        </w:rPr>
        <w:t>National Audit Act 1983</w:t>
      </w:r>
      <w:r w:rsidRPr="00743932">
        <w:rPr>
          <w:rFonts w:ascii="Arial" w:hAnsi="Arial" w:cs="Arial"/>
          <w:sz w:val="24"/>
          <w:szCs w:val="24"/>
        </w:rPr>
        <w:t xml:space="preserve">.  In addition, </w:t>
      </w:r>
      <w:r>
        <w:rPr>
          <w:rFonts w:ascii="Arial" w:hAnsi="Arial" w:cs="Arial"/>
          <w:sz w:val="24"/>
          <w:szCs w:val="24"/>
        </w:rPr>
        <w:t>Seafish</w:t>
      </w:r>
      <w:r w:rsidRPr="00743932">
        <w:rPr>
          <w:rFonts w:ascii="Arial" w:hAnsi="Arial" w:cs="Arial"/>
          <w:sz w:val="24"/>
          <w:szCs w:val="24"/>
        </w:rPr>
        <w:t xml:space="preserve"> shall provide, in conditions to grants and contracts, for the C&amp;AG to exercise such access to documents held by grant recipients and contractors and sub-contractors as may be required for these examinations; and shall use its best endeavours to secure access for the C&amp;AG to any other documents required by the C&amp;AG which are held by other bodies.</w:t>
      </w:r>
    </w:p>
    <w:p w:rsidR="00AC76DE" w:rsidRDefault="00AC76DE" w:rsidP="00F54E93">
      <w:pPr>
        <w:pStyle w:val="SFcondocsubheading"/>
        <w:numPr>
          <w:ilvl w:val="1"/>
          <w:numId w:val="43"/>
        </w:numPr>
      </w:pPr>
      <w:bookmarkStart w:id="291" w:name="_Toc333484094"/>
      <w:r w:rsidRPr="002168B7">
        <w:t>Managing Public Money and other Government-wide corporate guidance and instructions</w:t>
      </w:r>
      <w:bookmarkEnd w:id="291"/>
    </w:p>
    <w:p w:rsidR="002B38A3" w:rsidRPr="002B38A3" w:rsidRDefault="005124BB" w:rsidP="002B38A3">
      <w:pPr>
        <w:autoSpaceDE w:val="0"/>
        <w:autoSpaceDN w:val="0"/>
        <w:adjustRightInd w:val="0"/>
        <w:rPr>
          <w:rFonts w:ascii="Arial" w:hAnsi="Arial" w:cs="Arial"/>
          <w:sz w:val="24"/>
          <w:szCs w:val="24"/>
        </w:rPr>
      </w:pPr>
      <w:r>
        <w:rPr>
          <w:rFonts w:ascii="Arial" w:hAnsi="Arial" w:cs="Arial"/>
          <w:sz w:val="24"/>
          <w:szCs w:val="24"/>
        </w:rPr>
        <w:t>Seafish</w:t>
      </w:r>
      <w:r w:rsidR="002B38A3" w:rsidRPr="002B38A3">
        <w:rPr>
          <w:rFonts w:ascii="Arial" w:hAnsi="Arial" w:cs="Arial"/>
          <w:sz w:val="24"/>
          <w:szCs w:val="24"/>
        </w:rPr>
        <w:t xml:space="preserve"> follows the principles, rules, guidance and advice </w:t>
      </w:r>
      <w:r w:rsidR="00577F16">
        <w:rPr>
          <w:rFonts w:ascii="Arial" w:hAnsi="Arial" w:cs="Arial"/>
          <w:sz w:val="24"/>
          <w:szCs w:val="24"/>
        </w:rPr>
        <w:t xml:space="preserve">contained </w:t>
      </w:r>
      <w:r w:rsidR="002B38A3" w:rsidRPr="002B38A3">
        <w:rPr>
          <w:rFonts w:ascii="Arial" w:hAnsi="Arial" w:cs="Arial"/>
          <w:sz w:val="24"/>
          <w:szCs w:val="24"/>
        </w:rPr>
        <w:t>in</w:t>
      </w:r>
      <w:r w:rsidR="00577F16">
        <w:rPr>
          <w:rFonts w:ascii="Arial" w:hAnsi="Arial" w:cs="Arial"/>
          <w:sz w:val="24"/>
          <w:szCs w:val="24"/>
        </w:rPr>
        <w:t xml:space="preserve"> HM Treasury’s</w:t>
      </w:r>
      <w:r w:rsidR="002B38A3" w:rsidRPr="002B38A3">
        <w:rPr>
          <w:rFonts w:ascii="Arial" w:hAnsi="Arial" w:cs="Arial"/>
          <w:sz w:val="24"/>
          <w:szCs w:val="24"/>
        </w:rPr>
        <w:t xml:space="preserve"> </w:t>
      </w:r>
      <w:hyperlink r:id="rId43" w:history="1">
        <w:r w:rsidR="002B38A3" w:rsidRPr="002B38A3">
          <w:rPr>
            <w:rStyle w:val="Hyperlink"/>
            <w:rFonts w:ascii="Arial" w:hAnsi="Arial" w:cs="Arial"/>
            <w:i/>
            <w:sz w:val="24"/>
            <w:szCs w:val="24"/>
          </w:rPr>
          <w:t>Managing Public Money</w:t>
        </w:r>
      </w:hyperlink>
      <w:r w:rsidR="002B38A3" w:rsidRPr="002B38A3">
        <w:rPr>
          <w:rFonts w:ascii="Arial" w:hAnsi="Arial" w:cs="Arial"/>
          <w:sz w:val="24"/>
          <w:szCs w:val="24"/>
        </w:rPr>
        <w:t xml:space="preserve">, referring any difficulties or potential bids for exceptions to </w:t>
      </w:r>
      <w:r w:rsidR="002B38A3" w:rsidRPr="00DD42E7">
        <w:rPr>
          <w:rFonts w:ascii="Arial" w:hAnsi="Arial" w:cs="Arial"/>
          <w:sz w:val="24"/>
          <w:szCs w:val="24"/>
        </w:rPr>
        <w:t>the Sponsorship Team in Defra in</w:t>
      </w:r>
      <w:r w:rsidR="00AF4B84">
        <w:rPr>
          <w:rFonts w:ascii="Arial" w:hAnsi="Arial" w:cs="Arial"/>
          <w:sz w:val="24"/>
          <w:szCs w:val="24"/>
        </w:rPr>
        <w:t xml:space="preserve"> the first instance, u</w:t>
      </w:r>
      <w:r w:rsidR="00AF4B84" w:rsidRPr="002B38A3">
        <w:rPr>
          <w:rFonts w:ascii="Arial" w:hAnsi="Arial" w:cs="Arial"/>
          <w:sz w:val="24"/>
          <w:szCs w:val="24"/>
        </w:rPr>
        <w:t xml:space="preserve">nless agreed </w:t>
      </w:r>
      <w:r w:rsidR="00AF4B84">
        <w:rPr>
          <w:rFonts w:ascii="Arial" w:hAnsi="Arial" w:cs="Arial"/>
          <w:sz w:val="24"/>
          <w:szCs w:val="24"/>
        </w:rPr>
        <w:t xml:space="preserve">otherwise </w:t>
      </w:r>
      <w:r w:rsidR="00AF4B84" w:rsidRPr="002B38A3">
        <w:rPr>
          <w:rFonts w:ascii="Arial" w:hAnsi="Arial" w:cs="Arial"/>
          <w:sz w:val="24"/>
          <w:szCs w:val="24"/>
        </w:rPr>
        <w:t xml:space="preserve">by </w:t>
      </w:r>
      <w:r w:rsidR="00AF4B84">
        <w:rPr>
          <w:rFonts w:ascii="Arial" w:hAnsi="Arial" w:cs="Arial"/>
          <w:sz w:val="24"/>
          <w:szCs w:val="24"/>
        </w:rPr>
        <w:t>the Fisheries Administrations</w:t>
      </w:r>
      <w:r w:rsidR="00AF4B84" w:rsidRPr="002B38A3">
        <w:rPr>
          <w:rFonts w:ascii="Arial" w:hAnsi="Arial" w:cs="Arial"/>
          <w:color w:val="FF0000"/>
          <w:sz w:val="24"/>
          <w:szCs w:val="24"/>
        </w:rPr>
        <w:t xml:space="preserve"> </w:t>
      </w:r>
      <w:r w:rsidR="00AF4B84">
        <w:rPr>
          <w:rFonts w:ascii="Arial" w:hAnsi="Arial" w:cs="Arial"/>
          <w:sz w:val="24"/>
          <w:szCs w:val="24"/>
        </w:rPr>
        <w:t xml:space="preserve">and, as necessary, </w:t>
      </w:r>
      <w:r w:rsidR="00F1537C">
        <w:rPr>
          <w:rFonts w:ascii="Arial" w:hAnsi="Arial" w:cs="Arial"/>
          <w:sz w:val="24"/>
          <w:szCs w:val="24"/>
        </w:rPr>
        <w:t xml:space="preserve">to </w:t>
      </w:r>
      <w:r w:rsidR="00AF4B84">
        <w:rPr>
          <w:rFonts w:ascii="Arial" w:hAnsi="Arial" w:cs="Arial"/>
          <w:sz w:val="24"/>
          <w:szCs w:val="24"/>
        </w:rPr>
        <w:t>HM Treasury.</w:t>
      </w:r>
      <w:r w:rsidR="00AF4B84" w:rsidRPr="002B38A3">
        <w:rPr>
          <w:rFonts w:ascii="Arial" w:hAnsi="Arial" w:cs="Arial"/>
          <w:sz w:val="24"/>
          <w:szCs w:val="24"/>
        </w:rPr>
        <w:t xml:space="preserve"> </w:t>
      </w:r>
      <w:r w:rsidR="002B38A3" w:rsidRPr="002B38A3">
        <w:rPr>
          <w:rFonts w:ascii="Arial" w:hAnsi="Arial" w:cs="Arial"/>
          <w:sz w:val="24"/>
          <w:szCs w:val="24"/>
        </w:rPr>
        <w:t xml:space="preserve">A list of guidance and instructions with which </w:t>
      </w:r>
      <w:r>
        <w:rPr>
          <w:rFonts w:ascii="Arial" w:hAnsi="Arial" w:cs="Arial"/>
          <w:sz w:val="24"/>
          <w:szCs w:val="24"/>
        </w:rPr>
        <w:t>Seafish</w:t>
      </w:r>
      <w:r w:rsidR="002B38A3" w:rsidRPr="002B38A3">
        <w:rPr>
          <w:rFonts w:ascii="Arial" w:hAnsi="Arial" w:cs="Arial"/>
          <w:sz w:val="24"/>
          <w:szCs w:val="24"/>
        </w:rPr>
        <w:t xml:space="preserve"> should comply is in </w:t>
      </w:r>
      <w:r w:rsidR="002B38A3" w:rsidRPr="00EF1159">
        <w:rPr>
          <w:rFonts w:ascii="Arial" w:hAnsi="Arial" w:cs="Arial"/>
          <w:sz w:val="24"/>
          <w:szCs w:val="24"/>
        </w:rPr>
        <w:t xml:space="preserve">Annex </w:t>
      </w:r>
      <w:r w:rsidR="00EF1159">
        <w:rPr>
          <w:rFonts w:ascii="Arial" w:hAnsi="Arial" w:cs="Arial"/>
          <w:sz w:val="24"/>
          <w:szCs w:val="24"/>
        </w:rPr>
        <w:t>5</w:t>
      </w:r>
      <w:r w:rsidR="002B38A3" w:rsidRPr="002B38A3">
        <w:rPr>
          <w:rFonts w:ascii="Arial" w:hAnsi="Arial" w:cs="Arial"/>
          <w:sz w:val="24"/>
          <w:szCs w:val="24"/>
        </w:rPr>
        <w:t>.</w:t>
      </w:r>
    </w:p>
    <w:p w:rsidR="002B38A3" w:rsidRPr="002B38A3" w:rsidRDefault="002B38A3" w:rsidP="002B38A3">
      <w:pPr>
        <w:autoSpaceDE w:val="0"/>
        <w:autoSpaceDN w:val="0"/>
        <w:adjustRightInd w:val="0"/>
        <w:rPr>
          <w:rFonts w:ascii="Arial" w:hAnsi="Arial" w:cs="Arial"/>
          <w:sz w:val="24"/>
          <w:szCs w:val="24"/>
        </w:rPr>
      </w:pPr>
      <w:r w:rsidRPr="002B38A3">
        <w:rPr>
          <w:rFonts w:ascii="Arial" w:hAnsi="Arial" w:cs="Arial"/>
          <w:sz w:val="24"/>
          <w:szCs w:val="24"/>
        </w:rPr>
        <w:t xml:space="preserve">Once the </w:t>
      </w:r>
      <w:r w:rsidR="00512B55">
        <w:rPr>
          <w:rFonts w:ascii="Arial" w:hAnsi="Arial" w:cs="Arial"/>
          <w:sz w:val="24"/>
          <w:szCs w:val="24"/>
        </w:rPr>
        <w:t>C</w:t>
      </w:r>
      <w:r w:rsidR="00195C65">
        <w:rPr>
          <w:rFonts w:ascii="Arial" w:hAnsi="Arial" w:cs="Arial"/>
          <w:sz w:val="24"/>
          <w:szCs w:val="24"/>
        </w:rPr>
        <w:t xml:space="preserve">orporate </w:t>
      </w:r>
      <w:r w:rsidR="00512B55">
        <w:rPr>
          <w:rFonts w:ascii="Arial" w:hAnsi="Arial" w:cs="Arial"/>
          <w:sz w:val="24"/>
          <w:szCs w:val="24"/>
        </w:rPr>
        <w:t>P</w:t>
      </w:r>
      <w:r w:rsidR="00195C65">
        <w:rPr>
          <w:rFonts w:ascii="Arial" w:hAnsi="Arial" w:cs="Arial"/>
          <w:sz w:val="24"/>
          <w:szCs w:val="24"/>
        </w:rPr>
        <w:t>lan</w:t>
      </w:r>
      <w:r w:rsidRPr="002B38A3">
        <w:rPr>
          <w:rFonts w:ascii="Arial" w:hAnsi="Arial" w:cs="Arial"/>
          <w:sz w:val="24"/>
          <w:szCs w:val="24"/>
        </w:rPr>
        <w:t xml:space="preserve"> has been approved by </w:t>
      </w:r>
      <w:r w:rsidR="00195C65">
        <w:rPr>
          <w:rFonts w:ascii="Arial" w:hAnsi="Arial" w:cs="Arial"/>
          <w:sz w:val="24"/>
          <w:szCs w:val="24"/>
        </w:rPr>
        <w:t>the four Fisheries Ministers</w:t>
      </w:r>
      <w:r w:rsidRPr="002B38A3">
        <w:rPr>
          <w:rFonts w:ascii="Arial" w:hAnsi="Arial" w:cs="Arial"/>
          <w:sz w:val="24"/>
          <w:szCs w:val="24"/>
        </w:rPr>
        <w:t>, and subject to any r</w:t>
      </w:r>
      <w:r w:rsidR="00FF561A">
        <w:rPr>
          <w:rFonts w:ascii="Arial" w:hAnsi="Arial" w:cs="Arial"/>
          <w:sz w:val="24"/>
          <w:szCs w:val="24"/>
        </w:rPr>
        <w:t xml:space="preserve">estrictions imposed by statute </w:t>
      </w:r>
      <w:r w:rsidRPr="002B38A3">
        <w:rPr>
          <w:rFonts w:ascii="Arial" w:hAnsi="Arial" w:cs="Arial"/>
          <w:sz w:val="24"/>
          <w:szCs w:val="24"/>
        </w:rPr>
        <w:t xml:space="preserve">and this document, </w:t>
      </w:r>
      <w:r w:rsidR="005124BB">
        <w:rPr>
          <w:rFonts w:ascii="Arial" w:hAnsi="Arial" w:cs="Arial"/>
          <w:sz w:val="24"/>
          <w:szCs w:val="24"/>
        </w:rPr>
        <w:t>Seafish</w:t>
      </w:r>
      <w:r w:rsidRPr="002B38A3">
        <w:rPr>
          <w:rFonts w:ascii="Arial" w:hAnsi="Arial" w:cs="Arial"/>
          <w:sz w:val="24"/>
          <w:szCs w:val="24"/>
        </w:rPr>
        <w:t xml:space="preserve"> has authority to incur expenditure approved </w:t>
      </w:r>
      <w:r w:rsidR="004F3D04">
        <w:rPr>
          <w:rFonts w:ascii="Arial" w:hAnsi="Arial" w:cs="Arial"/>
          <w:sz w:val="24"/>
          <w:szCs w:val="24"/>
        </w:rPr>
        <w:t>by the Board in the corporate plan</w:t>
      </w:r>
      <w:r w:rsidRPr="002B38A3">
        <w:rPr>
          <w:rFonts w:ascii="Arial" w:hAnsi="Arial" w:cs="Arial"/>
          <w:sz w:val="24"/>
          <w:szCs w:val="24"/>
        </w:rPr>
        <w:t xml:space="preserve"> without further reference to the </w:t>
      </w:r>
      <w:r w:rsidR="004F3D04">
        <w:rPr>
          <w:rFonts w:ascii="Arial" w:hAnsi="Arial" w:cs="Arial"/>
          <w:sz w:val="24"/>
          <w:szCs w:val="24"/>
        </w:rPr>
        <w:t>Fisheries Administrations</w:t>
      </w:r>
      <w:r w:rsidRPr="002B38A3">
        <w:rPr>
          <w:rFonts w:ascii="Arial" w:hAnsi="Arial" w:cs="Arial"/>
          <w:sz w:val="24"/>
          <w:szCs w:val="24"/>
        </w:rPr>
        <w:t>, on the following conditions:</w:t>
      </w:r>
    </w:p>
    <w:p w:rsidR="002B38A3" w:rsidRPr="002B38A3" w:rsidRDefault="005124BB" w:rsidP="005C4106">
      <w:pPr>
        <w:pStyle w:val="ListParagraph"/>
        <w:numPr>
          <w:ilvl w:val="0"/>
          <w:numId w:val="15"/>
        </w:numPr>
        <w:autoSpaceDE w:val="0"/>
        <w:autoSpaceDN w:val="0"/>
        <w:adjustRightInd w:val="0"/>
        <w:ind w:left="1077" w:hanging="357"/>
        <w:contextualSpacing w:val="0"/>
        <w:rPr>
          <w:rFonts w:ascii="Arial" w:hAnsi="Arial" w:cs="Arial"/>
          <w:sz w:val="24"/>
          <w:szCs w:val="24"/>
        </w:rPr>
      </w:pPr>
      <w:r>
        <w:rPr>
          <w:rFonts w:ascii="Arial" w:hAnsi="Arial" w:cs="Arial"/>
          <w:sz w:val="24"/>
          <w:szCs w:val="24"/>
        </w:rPr>
        <w:t xml:space="preserve">Seafish </w:t>
      </w:r>
      <w:r w:rsidR="002B38A3" w:rsidRPr="002B38A3">
        <w:rPr>
          <w:rFonts w:ascii="Arial" w:hAnsi="Arial" w:cs="Arial"/>
          <w:sz w:val="24"/>
          <w:szCs w:val="24"/>
        </w:rPr>
        <w:t xml:space="preserve">complies with the delegations set out in </w:t>
      </w:r>
      <w:r w:rsidR="002B38A3" w:rsidRPr="00EF1159">
        <w:rPr>
          <w:rFonts w:ascii="Arial" w:hAnsi="Arial" w:cs="Arial"/>
          <w:sz w:val="24"/>
          <w:szCs w:val="24"/>
        </w:rPr>
        <w:t xml:space="preserve">Annex </w:t>
      </w:r>
      <w:r w:rsidR="00EF1159" w:rsidRPr="00EF1159">
        <w:rPr>
          <w:rFonts w:ascii="Arial" w:hAnsi="Arial" w:cs="Arial"/>
          <w:sz w:val="24"/>
          <w:szCs w:val="24"/>
        </w:rPr>
        <w:t>4</w:t>
      </w:r>
      <w:r w:rsidR="002B38A3" w:rsidRPr="002B38A3">
        <w:rPr>
          <w:rFonts w:ascii="Arial" w:hAnsi="Arial" w:cs="Arial"/>
          <w:sz w:val="24"/>
          <w:szCs w:val="24"/>
        </w:rPr>
        <w:t>, which should be altered o</w:t>
      </w:r>
      <w:r w:rsidR="00324C16">
        <w:rPr>
          <w:rFonts w:ascii="Arial" w:hAnsi="Arial" w:cs="Arial"/>
          <w:sz w:val="24"/>
          <w:szCs w:val="24"/>
        </w:rPr>
        <w:t>nly with the prior agreement of</w:t>
      </w:r>
      <w:r w:rsidR="00195C65">
        <w:rPr>
          <w:rFonts w:ascii="Arial" w:hAnsi="Arial" w:cs="Arial"/>
          <w:sz w:val="24"/>
          <w:szCs w:val="24"/>
        </w:rPr>
        <w:t xml:space="preserve"> </w:t>
      </w:r>
      <w:r w:rsidR="00814388">
        <w:rPr>
          <w:rFonts w:ascii="Arial" w:hAnsi="Arial" w:cs="Arial"/>
          <w:sz w:val="24"/>
          <w:szCs w:val="24"/>
        </w:rPr>
        <w:t>Defra</w:t>
      </w:r>
      <w:r w:rsidR="002B38A3" w:rsidRPr="002B38A3">
        <w:rPr>
          <w:rFonts w:ascii="Arial" w:hAnsi="Arial" w:cs="Arial"/>
          <w:sz w:val="24"/>
          <w:szCs w:val="24"/>
        </w:rPr>
        <w:t>;</w:t>
      </w:r>
    </w:p>
    <w:p w:rsidR="002B38A3" w:rsidRPr="002B38A3" w:rsidRDefault="005124BB" w:rsidP="005C4106">
      <w:pPr>
        <w:pStyle w:val="ListParagraph"/>
        <w:numPr>
          <w:ilvl w:val="0"/>
          <w:numId w:val="15"/>
        </w:numPr>
        <w:autoSpaceDE w:val="0"/>
        <w:autoSpaceDN w:val="0"/>
        <w:adjustRightInd w:val="0"/>
        <w:ind w:left="1080"/>
        <w:contextualSpacing w:val="0"/>
        <w:rPr>
          <w:rFonts w:ascii="Arial" w:hAnsi="Arial" w:cs="Arial"/>
          <w:sz w:val="24"/>
          <w:szCs w:val="24"/>
        </w:rPr>
      </w:pPr>
      <w:r>
        <w:rPr>
          <w:rFonts w:ascii="Arial" w:hAnsi="Arial" w:cs="Arial"/>
          <w:sz w:val="24"/>
          <w:szCs w:val="24"/>
        </w:rPr>
        <w:t>Seafish</w:t>
      </w:r>
      <w:r w:rsidR="002B38A3" w:rsidRPr="002B38A3">
        <w:rPr>
          <w:rFonts w:ascii="Arial" w:hAnsi="Arial" w:cs="Arial"/>
          <w:sz w:val="24"/>
          <w:szCs w:val="24"/>
        </w:rPr>
        <w:t xml:space="preserve"> complies with </w:t>
      </w:r>
      <w:hyperlink r:id="rId44" w:history="1">
        <w:r w:rsidR="002B38A3" w:rsidRPr="002B38A3">
          <w:rPr>
            <w:rStyle w:val="Hyperlink"/>
            <w:rFonts w:ascii="Arial" w:hAnsi="Arial" w:cs="Arial"/>
            <w:i/>
            <w:sz w:val="24"/>
            <w:szCs w:val="24"/>
          </w:rPr>
          <w:t>Managing Public Money</w:t>
        </w:r>
      </w:hyperlink>
      <w:r w:rsidR="002B38A3" w:rsidRPr="002B38A3">
        <w:rPr>
          <w:rFonts w:ascii="Arial" w:hAnsi="Arial" w:cs="Arial"/>
          <w:sz w:val="24"/>
          <w:szCs w:val="24"/>
        </w:rPr>
        <w:t xml:space="preserve"> regarding novel, contentious or repercussive proposals;</w:t>
      </w:r>
    </w:p>
    <w:p w:rsidR="002B38A3" w:rsidRPr="002B38A3" w:rsidRDefault="002B38A3" w:rsidP="005C4106">
      <w:pPr>
        <w:pStyle w:val="ListParagraph"/>
        <w:numPr>
          <w:ilvl w:val="0"/>
          <w:numId w:val="15"/>
        </w:numPr>
        <w:autoSpaceDE w:val="0"/>
        <w:autoSpaceDN w:val="0"/>
        <w:adjustRightInd w:val="0"/>
        <w:ind w:left="1080"/>
        <w:contextualSpacing w:val="0"/>
        <w:rPr>
          <w:rFonts w:ascii="Arial" w:hAnsi="Arial" w:cs="Arial"/>
          <w:sz w:val="24"/>
          <w:szCs w:val="24"/>
        </w:rPr>
      </w:pPr>
      <w:r w:rsidRPr="002B38A3">
        <w:rPr>
          <w:rFonts w:ascii="Arial" w:hAnsi="Arial" w:cs="Arial"/>
          <w:sz w:val="24"/>
          <w:szCs w:val="24"/>
        </w:rPr>
        <w:t>inclusion of any planned and approved expenditure in the budget does not remove the need to seek formal departmental approval where any proposed expenditure is outside the delegated limits or is for new schemes not previously agreed;</w:t>
      </w:r>
    </w:p>
    <w:p w:rsidR="002B38A3" w:rsidRPr="00A765C8" w:rsidRDefault="005124BB" w:rsidP="005C4106">
      <w:pPr>
        <w:pStyle w:val="ListParagraph"/>
        <w:numPr>
          <w:ilvl w:val="0"/>
          <w:numId w:val="15"/>
        </w:numPr>
        <w:autoSpaceDE w:val="0"/>
        <w:autoSpaceDN w:val="0"/>
        <w:adjustRightInd w:val="0"/>
        <w:ind w:left="1080"/>
        <w:contextualSpacing w:val="0"/>
        <w:rPr>
          <w:rFonts w:ascii="Arial" w:hAnsi="Arial" w:cs="Arial"/>
          <w:sz w:val="24"/>
          <w:szCs w:val="24"/>
        </w:rPr>
      </w:pPr>
      <w:r>
        <w:rPr>
          <w:rFonts w:ascii="Arial" w:hAnsi="Arial" w:cs="Arial"/>
          <w:sz w:val="24"/>
          <w:szCs w:val="24"/>
        </w:rPr>
        <w:t>Seafish</w:t>
      </w:r>
      <w:r w:rsidR="002B38A3" w:rsidRPr="002B38A3">
        <w:rPr>
          <w:rFonts w:ascii="Arial" w:hAnsi="Arial" w:cs="Arial"/>
          <w:sz w:val="24"/>
          <w:szCs w:val="24"/>
        </w:rPr>
        <w:t xml:space="preserve"> provides </w:t>
      </w:r>
      <w:r w:rsidR="00032330">
        <w:rPr>
          <w:rFonts w:ascii="Arial" w:hAnsi="Arial" w:cs="Arial"/>
          <w:sz w:val="24"/>
          <w:szCs w:val="24"/>
        </w:rPr>
        <w:t>the Fisheries Administrations</w:t>
      </w:r>
      <w:r w:rsidR="002B38A3" w:rsidRPr="002B38A3">
        <w:rPr>
          <w:rFonts w:ascii="Arial" w:hAnsi="Arial" w:cs="Arial"/>
          <w:sz w:val="24"/>
          <w:szCs w:val="24"/>
        </w:rPr>
        <w:t xml:space="preserve"> with such information about its operations, performance individual projects or other expenditure as may be reasonably required</w:t>
      </w:r>
      <w:r w:rsidR="00066D3D">
        <w:rPr>
          <w:rFonts w:ascii="Arial" w:hAnsi="Arial" w:cs="Arial"/>
          <w:sz w:val="24"/>
          <w:szCs w:val="24"/>
        </w:rPr>
        <w:t xml:space="preserve"> bearing in mind the primary sources of Seafish income</w:t>
      </w:r>
      <w:r w:rsidR="00A765C8" w:rsidRPr="00A765C8">
        <w:rPr>
          <w:rFonts w:ascii="Arial" w:hAnsi="Arial" w:cs="Arial"/>
          <w:sz w:val="24"/>
          <w:szCs w:val="24"/>
        </w:rPr>
        <w:t xml:space="preserve">; </w:t>
      </w:r>
      <w:r w:rsidR="002B38A3" w:rsidRPr="00A765C8">
        <w:rPr>
          <w:rFonts w:ascii="Arial" w:hAnsi="Arial" w:cs="Arial"/>
          <w:sz w:val="24"/>
          <w:szCs w:val="24"/>
        </w:rPr>
        <w:t>and</w:t>
      </w:r>
    </w:p>
    <w:p w:rsidR="002B38A3" w:rsidRPr="002B38A3" w:rsidRDefault="005124BB" w:rsidP="005C4106">
      <w:pPr>
        <w:pStyle w:val="ListParagraph"/>
        <w:numPr>
          <w:ilvl w:val="0"/>
          <w:numId w:val="15"/>
        </w:numPr>
        <w:autoSpaceDE w:val="0"/>
        <w:autoSpaceDN w:val="0"/>
        <w:adjustRightInd w:val="0"/>
        <w:ind w:left="1080"/>
        <w:contextualSpacing w:val="0"/>
        <w:rPr>
          <w:rFonts w:ascii="Arial" w:hAnsi="Arial" w:cs="Arial"/>
          <w:sz w:val="24"/>
          <w:szCs w:val="24"/>
        </w:rPr>
      </w:pPr>
      <w:r>
        <w:rPr>
          <w:rFonts w:ascii="Arial" w:hAnsi="Arial" w:cs="Arial"/>
          <w:sz w:val="24"/>
          <w:szCs w:val="24"/>
        </w:rPr>
        <w:t>Seafish</w:t>
      </w:r>
      <w:r w:rsidR="002B38A3" w:rsidRPr="002B38A3">
        <w:rPr>
          <w:rFonts w:ascii="Arial" w:hAnsi="Arial" w:cs="Arial"/>
          <w:sz w:val="24"/>
          <w:szCs w:val="24"/>
        </w:rPr>
        <w:t xml:space="preserve"> provides Defra with such information to support consolidated Resource Accounts requirements where it falls within the Departmental Accounting Boundary</w:t>
      </w:r>
      <w:r w:rsidR="00032330">
        <w:rPr>
          <w:rFonts w:ascii="Arial" w:hAnsi="Arial" w:cs="Arial"/>
          <w:sz w:val="24"/>
          <w:szCs w:val="24"/>
        </w:rPr>
        <w:t xml:space="preserve"> on behalf of the sponsoring departments</w:t>
      </w:r>
      <w:r w:rsidR="002B38A3" w:rsidRPr="002B38A3">
        <w:rPr>
          <w:rFonts w:ascii="Arial" w:hAnsi="Arial" w:cs="Arial"/>
          <w:sz w:val="24"/>
          <w:szCs w:val="24"/>
        </w:rPr>
        <w:t>.</w:t>
      </w:r>
    </w:p>
    <w:p w:rsidR="00AC76DE" w:rsidRDefault="00AC76DE" w:rsidP="00F54E93">
      <w:pPr>
        <w:pStyle w:val="SFcondocsubheading"/>
        <w:numPr>
          <w:ilvl w:val="1"/>
          <w:numId w:val="43"/>
        </w:numPr>
        <w:spacing w:after="200"/>
      </w:pPr>
      <w:bookmarkStart w:id="292" w:name="_Toc333484095"/>
      <w:r w:rsidRPr="002168B7">
        <w:t>Reporting on delivery performance and financial monitoring</w:t>
      </w:r>
      <w:bookmarkEnd w:id="292"/>
    </w:p>
    <w:p w:rsidR="00D563CF" w:rsidRDefault="00D563CF" w:rsidP="00D563CF">
      <w:pPr>
        <w:rPr>
          <w:rFonts w:ascii="Arial" w:hAnsi="Arial" w:cs="Arial"/>
          <w:sz w:val="24"/>
          <w:szCs w:val="24"/>
        </w:rPr>
      </w:pPr>
      <w:r>
        <w:rPr>
          <w:rFonts w:ascii="Arial" w:hAnsi="Arial" w:cs="Arial"/>
          <w:sz w:val="24"/>
          <w:szCs w:val="24"/>
        </w:rPr>
        <w:t>Seafish</w:t>
      </w:r>
      <w:r w:rsidRPr="00D563CF">
        <w:rPr>
          <w:rFonts w:ascii="Arial" w:hAnsi="Arial" w:cs="Arial"/>
          <w:sz w:val="24"/>
          <w:szCs w:val="24"/>
        </w:rPr>
        <w:t xml:space="preserve"> operates management, information and accounting systems that enable it to review in a timely and effective manner its financial and non-financial performance against the budgets and indicators set out in the Corporate Plan.  </w:t>
      </w:r>
    </w:p>
    <w:p w:rsidR="008F49F4" w:rsidRDefault="008F49F4" w:rsidP="008F49F4">
      <w:pPr>
        <w:rPr>
          <w:rFonts w:ascii="Arial" w:hAnsi="Arial" w:cs="Arial"/>
          <w:sz w:val="24"/>
          <w:szCs w:val="24"/>
        </w:rPr>
      </w:pPr>
      <w:r>
        <w:rPr>
          <w:rFonts w:ascii="Arial" w:hAnsi="Arial" w:cs="Arial"/>
          <w:sz w:val="24"/>
          <w:szCs w:val="24"/>
        </w:rPr>
        <w:t>In addition, Seafish’s Finance Director will complete financial reporting to Defra’s Network Bodies Team on a monthly basis. This will be used to monitor budgets throughout the year and for reporting</w:t>
      </w:r>
      <w:r w:rsidRPr="008F49F4">
        <w:rPr>
          <w:rFonts w:ascii="Arial" w:hAnsi="Arial" w:cs="Arial"/>
          <w:sz w:val="24"/>
          <w:szCs w:val="24"/>
        </w:rPr>
        <w:t xml:space="preserve"> in year performance</w:t>
      </w:r>
      <w:r>
        <w:rPr>
          <w:rFonts w:ascii="Arial" w:hAnsi="Arial" w:cs="Arial"/>
          <w:sz w:val="24"/>
          <w:szCs w:val="24"/>
        </w:rPr>
        <w:t xml:space="preserve"> on behalf of the Fisheries Administrations</w:t>
      </w:r>
      <w:r w:rsidRPr="008F49F4">
        <w:rPr>
          <w:rFonts w:ascii="Arial" w:hAnsi="Arial" w:cs="Arial"/>
          <w:sz w:val="24"/>
          <w:szCs w:val="24"/>
        </w:rPr>
        <w:t xml:space="preserve">. </w:t>
      </w:r>
      <w:r>
        <w:rPr>
          <w:rFonts w:ascii="Arial" w:hAnsi="Arial" w:cs="Arial"/>
          <w:sz w:val="24"/>
          <w:szCs w:val="24"/>
        </w:rPr>
        <w:t xml:space="preserve">This includes the Monthly Data Template to capture expenditure and the Management Information (MI) pack including a management narrative. </w:t>
      </w:r>
    </w:p>
    <w:p w:rsidR="00B07AC1" w:rsidRDefault="00B07AC1" w:rsidP="00F54E93">
      <w:pPr>
        <w:pStyle w:val="SFcondocsubheading"/>
        <w:numPr>
          <w:ilvl w:val="1"/>
          <w:numId w:val="43"/>
        </w:numPr>
      </w:pPr>
      <w:bookmarkStart w:id="293" w:name="_Toc333484096"/>
      <w:r w:rsidRPr="002168B7">
        <w:t>Risk management</w:t>
      </w:r>
      <w:bookmarkEnd w:id="293"/>
    </w:p>
    <w:p w:rsidR="00394D9E" w:rsidRDefault="005124BB" w:rsidP="005124BB">
      <w:pPr>
        <w:rPr>
          <w:rFonts w:ascii="Arial" w:hAnsi="Arial" w:cs="Arial"/>
          <w:sz w:val="24"/>
          <w:szCs w:val="24"/>
        </w:rPr>
      </w:pPr>
      <w:r w:rsidRPr="005124BB">
        <w:rPr>
          <w:rFonts w:ascii="Arial" w:hAnsi="Arial" w:cs="Arial"/>
          <w:sz w:val="24"/>
          <w:szCs w:val="24"/>
        </w:rPr>
        <w:t xml:space="preserve">The </w:t>
      </w:r>
      <w:r>
        <w:rPr>
          <w:rFonts w:ascii="Arial" w:hAnsi="Arial" w:cs="Arial"/>
          <w:sz w:val="24"/>
          <w:szCs w:val="24"/>
        </w:rPr>
        <w:t>Seafish</w:t>
      </w:r>
      <w:r w:rsidRPr="005124BB">
        <w:rPr>
          <w:rFonts w:ascii="Arial" w:hAnsi="Arial" w:cs="Arial"/>
          <w:sz w:val="24"/>
          <w:szCs w:val="24"/>
        </w:rPr>
        <w:t xml:space="preserve"> Board must ensure that the operational risks it faces are dealt with in an appropriate manner, in accordance with relevant aspects of good practice in corporate governance as outlined in HM Treasury and Cabinet Office Guidance </w:t>
      </w:r>
      <w:hyperlink r:id="rId45" w:history="1">
        <w:r w:rsidRPr="005124BB">
          <w:rPr>
            <w:rStyle w:val="Hyperlink"/>
            <w:rFonts w:ascii="Arial" w:hAnsi="Arial" w:cs="Arial"/>
            <w:i/>
            <w:sz w:val="24"/>
            <w:szCs w:val="24"/>
          </w:rPr>
          <w:t>Corporate governance in central government departments</w:t>
        </w:r>
      </w:hyperlink>
      <w:r w:rsidRPr="005124BB">
        <w:rPr>
          <w:rFonts w:ascii="Arial" w:hAnsi="Arial" w:cs="Arial"/>
          <w:sz w:val="24"/>
          <w:szCs w:val="24"/>
        </w:rPr>
        <w:t xml:space="preserve">.  </w:t>
      </w:r>
    </w:p>
    <w:p w:rsidR="00394D9E" w:rsidRPr="00A561AE" w:rsidRDefault="005124BB" w:rsidP="00394D9E">
      <w:pPr>
        <w:pStyle w:val="ListParagraph"/>
        <w:autoSpaceDE w:val="0"/>
        <w:autoSpaceDN w:val="0"/>
        <w:adjustRightInd w:val="0"/>
        <w:ind w:left="0"/>
        <w:contextualSpacing w:val="0"/>
        <w:rPr>
          <w:rFonts w:ascii="Arial" w:hAnsi="Arial" w:cs="Arial"/>
          <w:sz w:val="24"/>
          <w:szCs w:val="24"/>
        </w:rPr>
      </w:pPr>
      <w:r w:rsidRPr="005124BB">
        <w:rPr>
          <w:rFonts w:ascii="Arial" w:hAnsi="Arial" w:cs="Arial"/>
          <w:sz w:val="24"/>
          <w:szCs w:val="24"/>
        </w:rPr>
        <w:t xml:space="preserve">A risk management approach should be developed, in accordance with HM Treasury guidance </w:t>
      </w:r>
      <w:hyperlink r:id="rId46" w:history="1">
        <w:r w:rsidRPr="005124BB">
          <w:rPr>
            <w:rStyle w:val="Hyperlink"/>
            <w:rFonts w:ascii="Arial" w:hAnsi="Arial" w:cs="Arial"/>
            <w:i/>
            <w:sz w:val="24"/>
            <w:szCs w:val="24"/>
          </w:rPr>
          <w:t>Management of Risk: Principles and Concepts</w:t>
        </w:r>
      </w:hyperlink>
      <w:r w:rsidRPr="005124BB">
        <w:rPr>
          <w:rFonts w:ascii="Arial" w:hAnsi="Arial" w:cs="Arial"/>
          <w:sz w:val="24"/>
          <w:szCs w:val="24"/>
        </w:rPr>
        <w:t xml:space="preserve"> and Defra guidance </w:t>
      </w:r>
      <w:hyperlink r:id="rId47" w:history="1">
        <w:r w:rsidRPr="005124BB">
          <w:rPr>
            <w:rStyle w:val="Hyperlink"/>
            <w:rFonts w:ascii="Arial" w:hAnsi="Arial" w:cs="Arial"/>
            <w:i/>
            <w:sz w:val="24"/>
            <w:szCs w:val="24"/>
          </w:rPr>
          <w:t>Guidelines for Environmental Risk Assessment and Management (2011).</w:t>
        </w:r>
      </w:hyperlink>
      <w:r w:rsidR="00394D9E">
        <w:rPr>
          <w:rFonts w:ascii="Arial" w:hAnsi="Arial" w:cs="Arial"/>
          <w:sz w:val="24"/>
          <w:szCs w:val="24"/>
        </w:rPr>
        <w:t xml:space="preserve"> </w:t>
      </w:r>
      <w:r w:rsidR="00394D9E" w:rsidRPr="00394D9E">
        <w:rPr>
          <w:rFonts w:ascii="Arial" w:hAnsi="Arial" w:cs="Arial"/>
          <w:sz w:val="24"/>
          <w:szCs w:val="24"/>
        </w:rPr>
        <w:t xml:space="preserve">Good risk management depends on a shared understanding of the key risks that Seafish is exposed to and on effective relationships between Seafish and the sponsor, to ensure that any risks that need attention are escalated quickly into the </w:t>
      </w:r>
      <w:r w:rsidR="00394D9E">
        <w:rPr>
          <w:rFonts w:ascii="Arial" w:hAnsi="Arial" w:cs="Arial"/>
          <w:sz w:val="24"/>
          <w:szCs w:val="24"/>
        </w:rPr>
        <w:t>Fisheries Administrations</w:t>
      </w:r>
      <w:r w:rsidR="00394D9E" w:rsidRPr="00394D9E">
        <w:rPr>
          <w:rFonts w:ascii="Arial" w:hAnsi="Arial" w:cs="Arial"/>
          <w:sz w:val="24"/>
          <w:szCs w:val="24"/>
        </w:rPr>
        <w:t>.</w:t>
      </w:r>
    </w:p>
    <w:p w:rsidR="00734A46" w:rsidRDefault="00734A46" w:rsidP="00032330">
      <w:pPr>
        <w:rPr>
          <w:rFonts w:ascii="Arial" w:hAnsi="Arial" w:cs="Arial"/>
          <w:sz w:val="24"/>
          <w:szCs w:val="24"/>
        </w:rPr>
      </w:pPr>
      <w:r>
        <w:rPr>
          <w:rFonts w:ascii="Arial" w:hAnsi="Arial" w:cs="Arial"/>
          <w:sz w:val="24"/>
          <w:szCs w:val="24"/>
        </w:rPr>
        <w:t>Seafish should also:</w:t>
      </w:r>
    </w:p>
    <w:p w:rsidR="00734A46" w:rsidRDefault="00734A46" w:rsidP="005C4106">
      <w:pPr>
        <w:numPr>
          <w:ilvl w:val="0"/>
          <w:numId w:val="11"/>
        </w:numPr>
        <w:autoSpaceDE w:val="0"/>
        <w:autoSpaceDN w:val="0"/>
        <w:adjustRightInd w:val="0"/>
        <w:ind w:left="1134" w:hanging="425"/>
        <w:rPr>
          <w:rFonts w:ascii="Arial" w:hAnsi="Arial" w:cs="Arial"/>
          <w:color w:val="000000"/>
          <w:sz w:val="24"/>
          <w:szCs w:val="24"/>
        </w:rPr>
      </w:pPr>
      <w:r w:rsidRPr="00A561AE">
        <w:rPr>
          <w:rFonts w:ascii="Arial" w:hAnsi="Arial" w:cs="Arial"/>
          <w:color w:val="000000"/>
          <w:sz w:val="24"/>
          <w:szCs w:val="24"/>
        </w:rPr>
        <w:t xml:space="preserve">implement policies and practices to safeguard itself against fraud and theft, in line with HM Treasury’s guide: </w:t>
      </w:r>
      <w:hyperlink r:id="rId48" w:history="1">
        <w:r w:rsidRPr="00A561AE">
          <w:rPr>
            <w:rStyle w:val="Hyperlink"/>
            <w:rFonts w:ascii="Arial" w:hAnsi="Arial" w:cs="Arial"/>
            <w:i/>
            <w:sz w:val="24"/>
            <w:szCs w:val="24"/>
          </w:rPr>
          <w:t>Managing the Risk of Fraud</w:t>
        </w:r>
      </w:hyperlink>
      <w:hyperlink r:id="rId49" w:history="1"/>
      <w:r>
        <w:rPr>
          <w:rFonts w:ascii="Arial" w:hAnsi="Arial" w:cs="Arial"/>
          <w:color w:val="000000"/>
          <w:sz w:val="24"/>
          <w:szCs w:val="24"/>
        </w:rPr>
        <w:t>;</w:t>
      </w:r>
    </w:p>
    <w:p w:rsidR="00734A46" w:rsidRPr="00A561AE" w:rsidRDefault="00734A46" w:rsidP="005C4106">
      <w:pPr>
        <w:pStyle w:val="ListParagraph"/>
        <w:numPr>
          <w:ilvl w:val="0"/>
          <w:numId w:val="11"/>
        </w:numPr>
        <w:autoSpaceDE w:val="0"/>
        <w:autoSpaceDN w:val="0"/>
        <w:adjustRightInd w:val="0"/>
        <w:ind w:left="1134" w:hanging="425"/>
        <w:contextualSpacing w:val="0"/>
        <w:rPr>
          <w:rFonts w:ascii="Arial" w:hAnsi="Arial" w:cs="Arial"/>
          <w:color w:val="000000"/>
          <w:sz w:val="24"/>
          <w:szCs w:val="24"/>
        </w:rPr>
      </w:pPr>
      <w:r w:rsidRPr="00A561AE">
        <w:rPr>
          <w:rFonts w:ascii="Arial" w:hAnsi="Arial" w:cs="Arial"/>
          <w:color w:val="000000"/>
          <w:sz w:val="24"/>
          <w:szCs w:val="24"/>
        </w:rPr>
        <w:t xml:space="preserve">notify </w:t>
      </w:r>
      <w:r>
        <w:rPr>
          <w:rFonts w:ascii="Arial" w:hAnsi="Arial" w:cs="Arial"/>
          <w:color w:val="000000"/>
          <w:sz w:val="24"/>
          <w:szCs w:val="24"/>
        </w:rPr>
        <w:t>the Fisheries Administrations</w:t>
      </w:r>
      <w:r w:rsidRPr="00A561AE">
        <w:rPr>
          <w:rFonts w:ascii="Arial" w:hAnsi="Arial" w:cs="Arial"/>
          <w:color w:val="000000"/>
          <w:sz w:val="24"/>
          <w:szCs w:val="24"/>
        </w:rPr>
        <w:t xml:space="preserve">, as soon as possible, of any unusual or major incidents that could have a bearing on the governance of </w:t>
      </w:r>
      <w:r>
        <w:rPr>
          <w:rFonts w:ascii="Arial" w:hAnsi="Arial" w:cs="Arial"/>
          <w:color w:val="000000"/>
          <w:sz w:val="24"/>
          <w:szCs w:val="24"/>
        </w:rPr>
        <w:t>Seafish</w:t>
      </w:r>
      <w:r w:rsidRPr="00A561AE">
        <w:rPr>
          <w:rFonts w:ascii="Arial" w:hAnsi="Arial" w:cs="Arial"/>
          <w:color w:val="000000"/>
          <w:sz w:val="24"/>
          <w:szCs w:val="24"/>
        </w:rPr>
        <w:t>;</w:t>
      </w:r>
      <w:r>
        <w:rPr>
          <w:rFonts w:ascii="Arial" w:hAnsi="Arial" w:cs="Arial"/>
          <w:color w:val="000000"/>
          <w:sz w:val="24"/>
          <w:szCs w:val="24"/>
        </w:rPr>
        <w:t xml:space="preserve"> and</w:t>
      </w:r>
    </w:p>
    <w:p w:rsidR="00734A46" w:rsidRDefault="00734A46" w:rsidP="005C4106">
      <w:pPr>
        <w:pStyle w:val="ListParagraph"/>
        <w:numPr>
          <w:ilvl w:val="0"/>
          <w:numId w:val="11"/>
        </w:numPr>
        <w:autoSpaceDE w:val="0"/>
        <w:autoSpaceDN w:val="0"/>
        <w:adjustRightInd w:val="0"/>
        <w:ind w:left="1134" w:hanging="425"/>
        <w:contextualSpacing w:val="0"/>
        <w:rPr>
          <w:rFonts w:ascii="Arial" w:hAnsi="Arial" w:cs="Arial"/>
          <w:sz w:val="24"/>
          <w:szCs w:val="24"/>
        </w:rPr>
      </w:pPr>
      <w:r w:rsidRPr="00A561AE">
        <w:rPr>
          <w:rFonts w:ascii="Arial" w:hAnsi="Arial" w:cs="Arial"/>
          <w:sz w:val="24"/>
          <w:szCs w:val="24"/>
        </w:rPr>
        <w:t xml:space="preserve">keep records of, and prepare and forward to </w:t>
      </w:r>
      <w:r>
        <w:rPr>
          <w:rFonts w:ascii="Arial" w:hAnsi="Arial" w:cs="Arial"/>
          <w:sz w:val="24"/>
          <w:szCs w:val="24"/>
        </w:rPr>
        <w:t>the Fisheries Administrations</w:t>
      </w:r>
      <w:r w:rsidRPr="00A561AE">
        <w:rPr>
          <w:rFonts w:ascii="Arial" w:hAnsi="Arial" w:cs="Arial"/>
          <w:sz w:val="24"/>
          <w:szCs w:val="24"/>
        </w:rPr>
        <w:t xml:space="preserve"> an annual report on fraud and theft suffered by </w:t>
      </w:r>
      <w:r>
        <w:rPr>
          <w:rFonts w:ascii="Arial" w:hAnsi="Arial" w:cs="Arial"/>
          <w:sz w:val="24"/>
          <w:szCs w:val="24"/>
        </w:rPr>
        <w:t>Seafish</w:t>
      </w:r>
      <w:r w:rsidRPr="00A561AE">
        <w:rPr>
          <w:rFonts w:ascii="Arial" w:hAnsi="Arial" w:cs="Arial"/>
          <w:sz w:val="24"/>
          <w:szCs w:val="24"/>
        </w:rPr>
        <w:t xml:space="preserve"> and notify </w:t>
      </w:r>
      <w:r>
        <w:rPr>
          <w:rFonts w:ascii="Arial" w:hAnsi="Arial" w:cs="Arial"/>
          <w:sz w:val="24"/>
          <w:szCs w:val="24"/>
        </w:rPr>
        <w:t>sponsors</w:t>
      </w:r>
      <w:r w:rsidRPr="00A561AE">
        <w:rPr>
          <w:rFonts w:ascii="Arial" w:hAnsi="Arial" w:cs="Arial"/>
          <w:sz w:val="24"/>
          <w:szCs w:val="24"/>
        </w:rPr>
        <w:t xml:space="preserve"> of any unusual or major incidents as soon as possible</w:t>
      </w:r>
      <w:r>
        <w:rPr>
          <w:rFonts w:ascii="Arial" w:hAnsi="Arial" w:cs="Arial"/>
          <w:sz w:val="24"/>
          <w:szCs w:val="24"/>
        </w:rPr>
        <w:t>.</w:t>
      </w:r>
    </w:p>
    <w:p w:rsidR="00B95257" w:rsidRPr="007D524B" w:rsidRDefault="00B95257" w:rsidP="00F54E93">
      <w:pPr>
        <w:pStyle w:val="SFcondocsubheading"/>
        <w:numPr>
          <w:ilvl w:val="1"/>
          <w:numId w:val="43"/>
        </w:numPr>
      </w:pPr>
      <w:bookmarkStart w:id="294" w:name="_Toc333484097"/>
      <w:r w:rsidRPr="007D524B">
        <w:t>Triennial Review</w:t>
      </w:r>
      <w:bookmarkEnd w:id="294"/>
    </w:p>
    <w:p w:rsidR="00734A46" w:rsidRPr="007E77C5" w:rsidRDefault="00B95257" w:rsidP="00032330">
      <w:r w:rsidRPr="007D524B">
        <w:rPr>
          <w:rFonts w:ascii="Arial" w:hAnsi="Arial" w:cs="Arial"/>
          <w:sz w:val="24"/>
          <w:szCs w:val="24"/>
        </w:rPr>
        <w:t xml:space="preserve">Seafish will be reviewed at least once every three years.  The review process will follow Cabinet Office guidelines and best practice for </w:t>
      </w:r>
      <w:hyperlink r:id="rId50" w:history="1">
        <w:r w:rsidRPr="007D524B">
          <w:rPr>
            <w:rStyle w:val="Hyperlink"/>
            <w:rFonts w:ascii="Arial" w:hAnsi="Arial" w:cs="Arial"/>
            <w:sz w:val="24"/>
            <w:szCs w:val="24"/>
          </w:rPr>
          <w:t>reviewing NDPBs</w:t>
        </w:r>
      </w:hyperlink>
      <w:r w:rsidRPr="007D524B">
        <w:rPr>
          <w:rFonts w:ascii="Arial" w:hAnsi="Arial" w:cs="Arial"/>
          <w:sz w:val="24"/>
          <w:szCs w:val="24"/>
        </w:rPr>
        <w:t xml:space="preserve"> and will be a fundamental review of the functions delivered by Seafish and governance of the organisation. </w:t>
      </w:r>
      <w:r w:rsidR="005C6728" w:rsidRPr="007D524B">
        <w:rPr>
          <w:rFonts w:ascii="Arial" w:hAnsi="Arial" w:cs="Arial"/>
          <w:sz w:val="24"/>
          <w:szCs w:val="24"/>
        </w:rPr>
        <w:t>The review process will include engagement with Fisheries Ministers and the Sponsor Group, as appropriate.  The Triennial Review Report will be agreed by Fisheries Ministers.</w:t>
      </w:r>
    </w:p>
    <w:p w:rsidR="008B3C00" w:rsidRPr="002168B7" w:rsidRDefault="008B3C00" w:rsidP="00F54E93">
      <w:pPr>
        <w:pStyle w:val="SFHeading2"/>
        <w:numPr>
          <w:ilvl w:val="0"/>
          <w:numId w:val="43"/>
        </w:numPr>
        <w:rPr>
          <w:rFonts w:ascii="Arial" w:hAnsi="Arial" w:cs="Arial"/>
          <w:color w:val="660000"/>
          <w:sz w:val="32"/>
          <w:szCs w:val="32"/>
        </w:rPr>
      </w:pPr>
      <w:bookmarkStart w:id="295" w:name="_Toc315085550"/>
      <w:bookmarkStart w:id="296" w:name="_Toc333484098"/>
      <w:r w:rsidRPr="002168B7">
        <w:rPr>
          <w:rFonts w:ascii="Arial" w:hAnsi="Arial" w:cs="Arial"/>
          <w:color w:val="660000"/>
          <w:sz w:val="32"/>
          <w:szCs w:val="32"/>
        </w:rPr>
        <w:t>Seafish’s income and expenditure</w:t>
      </w:r>
      <w:bookmarkEnd w:id="295"/>
      <w:bookmarkEnd w:id="296"/>
    </w:p>
    <w:p w:rsidR="00FA5FFA" w:rsidRDefault="008B3C00" w:rsidP="00F54E93">
      <w:pPr>
        <w:pStyle w:val="SFcondocsubheading"/>
        <w:numPr>
          <w:ilvl w:val="1"/>
          <w:numId w:val="43"/>
        </w:numPr>
      </w:pPr>
      <w:bookmarkStart w:id="297" w:name="_Toc333484099"/>
      <w:r w:rsidRPr="002168B7">
        <w:t>General considerations</w:t>
      </w:r>
      <w:bookmarkEnd w:id="297"/>
    </w:p>
    <w:p w:rsidR="00E51289" w:rsidRPr="007D524B" w:rsidRDefault="00FA5FFA" w:rsidP="00E51289">
      <w:pPr>
        <w:rPr>
          <w:rFonts w:ascii="Arial" w:hAnsi="Arial" w:cs="Arial"/>
          <w:sz w:val="24"/>
          <w:szCs w:val="24"/>
        </w:rPr>
      </w:pPr>
      <w:r w:rsidRPr="00FA5FFA">
        <w:rPr>
          <w:rFonts w:ascii="Arial" w:hAnsi="Arial" w:cs="Arial"/>
          <w:sz w:val="24"/>
          <w:szCs w:val="24"/>
        </w:rPr>
        <w:t xml:space="preserve">Seafish’s activities are </w:t>
      </w:r>
      <w:r w:rsidR="00F1537C">
        <w:rPr>
          <w:rFonts w:ascii="Arial" w:hAnsi="Arial" w:cs="Arial"/>
          <w:sz w:val="24"/>
          <w:szCs w:val="24"/>
        </w:rPr>
        <w:t xml:space="preserve">primarily </w:t>
      </w:r>
      <w:r w:rsidRPr="00FA5FFA">
        <w:rPr>
          <w:rFonts w:ascii="Arial" w:hAnsi="Arial" w:cs="Arial"/>
          <w:sz w:val="24"/>
          <w:szCs w:val="24"/>
        </w:rPr>
        <w:t xml:space="preserve">financed by means of a levy imposed on persons engaged in the sea fish industry. </w:t>
      </w:r>
      <w:r w:rsidR="00E51289">
        <w:rPr>
          <w:rFonts w:ascii="Arial" w:hAnsi="Arial" w:cs="Arial"/>
          <w:sz w:val="24"/>
          <w:szCs w:val="24"/>
        </w:rPr>
        <w:t>The</w:t>
      </w:r>
      <w:r w:rsidR="0092722E">
        <w:rPr>
          <w:rFonts w:ascii="Arial" w:hAnsi="Arial" w:cs="Arial"/>
          <w:sz w:val="24"/>
          <w:szCs w:val="24"/>
        </w:rPr>
        <w:t xml:space="preserve"> Board </w:t>
      </w:r>
      <w:r w:rsidR="00AD1AD3">
        <w:rPr>
          <w:rFonts w:ascii="Arial" w:hAnsi="Arial" w:cs="Arial"/>
          <w:sz w:val="24"/>
          <w:szCs w:val="24"/>
        </w:rPr>
        <w:t>should discuss</w:t>
      </w:r>
      <w:r w:rsidR="0092722E">
        <w:rPr>
          <w:rFonts w:ascii="Arial" w:hAnsi="Arial" w:cs="Arial"/>
          <w:sz w:val="24"/>
          <w:szCs w:val="24"/>
        </w:rPr>
        <w:t xml:space="preserve"> the levy every three years as part of its business planning cycle, considering </w:t>
      </w:r>
      <w:r w:rsidR="00E51289">
        <w:rPr>
          <w:rFonts w:ascii="Arial" w:hAnsi="Arial" w:cs="Arial"/>
          <w:sz w:val="24"/>
          <w:szCs w:val="24"/>
        </w:rPr>
        <w:t xml:space="preserve">whether or not changes to the levy are desirable based on evidence provided by the Executive, Sector Panels and </w:t>
      </w:r>
      <w:r w:rsidR="00E51289" w:rsidRPr="007D524B">
        <w:rPr>
          <w:rFonts w:ascii="Arial" w:hAnsi="Arial" w:cs="Arial"/>
          <w:sz w:val="24"/>
          <w:szCs w:val="24"/>
        </w:rPr>
        <w:t>proposed workstreams.  If changes are considered necessary, Seafish should notify the Fisheries Administrations as soon as possible.</w:t>
      </w:r>
    </w:p>
    <w:p w:rsidR="00FA5FFA" w:rsidRDefault="00FA5FFA" w:rsidP="00FA5FFA">
      <w:pPr>
        <w:rPr>
          <w:rFonts w:ascii="Arial" w:hAnsi="Arial" w:cs="Arial"/>
          <w:sz w:val="24"/>
          <w:szCs w:val="24"/>
        </w:rPr>
      </w:pPr>
      <w:r w:rsidRPr="007D524B">
        <w:rPr>
          <w:rFonts w:ascii="Arial" w:hAnsi="Arial" w:cs="Arial"/>
          <w:sz w:val="24"/>
          <w:szCs w:val="24"/>
        </w:rPr>
        <w:t xml:space="preserve">Section 4 and Schedule 2 of the Fisheries Act require the levy to be confirmed by the Fisheries Ministers. </w:t>
      </w:r>
      <w:r w:rsidR="00F1537C" w:rsidRPr="007D524B">
        <w:rPr>
          <w:rFonts w:ascii="Arial" w:hAnsi="Arial" w:cs="Arial"/>
          <w:sz w:val="24"/>
          <w:szCs w:val="24"/>
        </w:rPr>
        <w:t xml:space="preserve"> </w:t>
      </w:r>
      <w:r w:rsidRPr="007D524B">
        <w:rPr>
          <w:rFonts w:ascii="Arial" w:hAnsi="Arial" w:cs="Arial"/>
          <w:sz w:val="24"/>
          <w:szCs w:val="24"/>
        </w:rPr>
        <w:t>Seafish should advi</w:t>
      </w:r>
      <w:r w:rsidR="00AF4B84" w:rsidRPr="007D524B">
        <w:rPr>
          <w:rFonts w:ascii="Arial" w:hAnsi="Arial" w:cs="Arial"/>
          <w:sz w:val="24"/>
          <w:szCs w:val="24"/>
        </w:rPr>
        <w:t>s</w:t>
      </w:r>
      <w:r w:rsidRPr="007D524B">
        <w:rPr>
          <w:rFonts w:ascii="Arial" w:hAnsi="Arial" w:cs="Arial"/>
          <w:sz w:val="24"/>
          <w:szCs w:val="24"/>
        </w:rPr>
        <w:t xml:space="preserve">e the Fisheries Administrations in advance of any intention to advertise amendments to its levy provisions and agree a timetable for </w:t>
      </w:r>
      <w:r w:rsidR="00A5232D" w:rsidRPr="007D524B">
        <w:rPr>
          <w:rFonts w:ascii="Arial" w:hAnsi="Arial" w:cs="Arial"/>
          <w:sz w:val="24"/>
          <w:szCs w:val="24"/>
        </w:rPr>
        <w:t>implementation</w:t>
      </w:r>
      <w:r w:rsidRPr="007D524B">
        <w:rPr>
          <w:rFonts w:ascii="Arial" w:hAnsi="Arial" w:cs="Arial"/>
          <w:sz w:val="24"/>
          <w:szCs w:val="24"/>
        </w:rPr>
        <w:t xml:space="preserve"> of any changes.</w:t>
      </w:r>
    </w:p>
    <w:p w:rsidR="007728B0" w:rsidRDefault="00AF4B84" w:rsidP="00FA5FFA">
      <w:pPr>
        <w:rPr>
          <w:rFonts w:ascii="Arial" w:hAnsi="Arial" w:cs="Arial"/>
          <w:sz w:val="24"/>
          <w:szCs w:val="24"/>
        </w:rPr>
      </w:pPr>
      <w:r>
        <w:rPr>
          <w:rFonts w:ascii="Arial" w:hAnsi="Arial" w:cs="Arial"/>
          <w:sz w:val="24"/>
          <w:szCs w:val="24"/>
        </w:rPr>
        <w:t xml:space="preserve">Seafish </w:t>
      </w:r>
      <w:r w:rsidRPr="00B5728B">
        <w:rPr>
          <w:rFonts w:ascii="Arial" w:hAnsi="Arial" w:cs="Arial"/>
          <w:sz w:val="24"/>
          <w:szCs w:val="24"/>
        </w:rPr>
        <w:t xml:space="preserve">shall comply with any spending restrictions that may be </w:t>
      </w:r>
      <w:r>
        <w:rPr>
          <w:rFonts w:ascii="Arial" w:hAnsi="Arial" w:cs="Arial"/>
          <w:sz w:val="24"/>
          <w:szCs w:val="24"/>
        </w:rPr>
        <w:t>introduced as a result of the Fisheries Administrations</w:t>
      </w:r>
      <w:r w:rsidRPr="00B5728B">
        <w:rPr>
          <w:rFonts w:ascii="Arial" w:hAnsi="Arial" w:cs="Arial"/>
          <w:sz w:val="24"/>
          <w:szCs w:val="24"/>
        </w:rPr>
        <w:t xml:space="preserve"> or wider Government spending controls. </w:t>
      </w:r>
      <w:r w:rsidR="00F1537C">
        <w:rPr>
          <w:rFonts w:ascii="Arial" w:hAnsi="Arial" w:cs="Arial"/>
          <w:sz w:val="24"/>
          <w:szCs w:val="24"/>
        </w:rPr>
        <w:t xml:space="preserve"> </w:t>
      </w:r>
      <w:r w:rsidRPr="00B5728B">
        <w:rPr>
          <w:rFonts w:ascii="Arial" w:hAnsi="Arial" w:cs="Arial"/>
          <w:sz w:val="24"/>
          <w:szCs w:val="24"/>
        </w:rPr>
        <w:t>Guidance on such restrictions and any relevant approvals procedures will be made available at the time.</w:t>
      </w:r>
      <w:r>
        <w:rPr>
          <w:rFonts w:ascii="Arial" w:hAnsi="Arial" w:cs="Arial"/>
          <w:sz w:val="24"/>
          <w:szCs w:val="24"/>
        </w:rPr>
        <w:t xml:space="preserve"> </w:t>
      </w:r>
    </w:p>
    <w:p w:rsidR="00AF4B84" w:rsidRDefault="00AF4B84" w:rsidP="00FA5FFA">
      <w:pPr>
        <w:rPr>
          <w:rFonts w:ascii="Arial" w:hAnsi="Arial" w:cs="Arial"/>
          <w:sz w:val="24"/>
          <w:szCs w:val="24"/>
        </w:rPr>
      </w:pPr>
      <w:r>
        <w:rPr>
          <w:rFonts w:ascii="Arial" w:hAnsi="Arial" w:cs="Arial"/>
          <w:sz w:val="24"/>
          <w:szCs w:val="24"/>
        </w:rPr>
        <w:t xml:space="preserve">Seafish </w:t>
      </w:r>
      <w:r w:rsidRPr="00B5728B">
        <w:rPr>
          <w:rFonts w:ascii="Arial" w:hAnsi="Arial" w:cs="Arial"/>
          <w:sz w:val="24"/>
          <w:szCs w:val="24"/>
        </w:rPr>
        <w:t>should ensure that all expenditure is undertaken with regard to efficiency and transparency</w:t>
      </w:r>
      <w:r>
        <w:rPr>
          <w:rFonts w:ascii="Arial" w:hAnsi="Arial" w:cs="Arial"/>
          <w:sz w:val="24"/>
          <w:szCs w:val="24"/>
        </w:rPr>
        <w:t>.</w:t>
      </w:r>
    </w:p>
    <w:p w:rsidR="00056F74" w:rsidRDefault="001B2ED2" w:rsidP="001B2ED2">
      <w:pPr>
        <w:rPr>
          <w:rFonts w:ascii="Arial" w:hAnsi="Arial" w:cs="Arial"/>
          <w:sz w:val="24"/>
          <w:szCs w:val="24"/>
        </w:rPr>
      </w:pPr>
      <w:r>
        <w:rPr>
          <w:rFonts w:ascii="Arial" w:hAnsi="Arial" w:cs="Arial"/>
          <w:sz w:val="24"/>
          <w:szCs w:val="24"/>
        </w:rPr>
        <w:t xml:space="preserve">In developing and delivering its Corporate Plan, Seafish must be able to demonstrate that the activities it carries out provide benefit to the sea fish industry and provide value for money.  </w:t>
      </w:r>
    </w:p>
    <w:p w:rsidR="008B3C00" w:rsidRDefault="00B07AC1" w:rsidP="00F54E93">
      <w:pPr>
        <w:pStyle w:val="SFcondocsubheading"/>
        <w:numPr>
          <w:ilvl w:val="1"/>
          <w:numId w:val="43"/>
        </w:numPr>
      </w:pPr>
      <w:bookmarkStart w:id="298" w:name="_Toc333484100"/>
      <w:r w:rsidRPr="002168B7">
        <w:t>Grant-in-aid and any ring-fenced grants</w:t>
      </w:r>
      <w:bookmarkEnd w:id="298"/>
    </w:p>
    <w:p w:rsidR="00E91E7E" w:rsidRPr="00E91E7E" w:rsidRDefault="00032330" w:rsidP="00E91E7E">
      <w:pPr>
        <w:rPr>
          <w:rFonts w:ascii="Arial" w:hAnsi="Arial" w:cs="Arial"/>
          <w:sz w:val="24"/>
          <w:szCs w:val="24"/>
        </w:rPr>
      </w:pPr>
      <w:r>
        <w:rPr>
          <w:rFonts w:ascii="Arial" w:hAnsi="Arial" w:cs="Arial"/>
          <w:sz w:val="24"/>
          <w:szCs w:val="24"/>
        </w:rPr>
        <w:t>The Fisheries Ministers are prohibited by the Fi</w:t>
      </w:r>
      <w:r w:rsidR="00FA5FFA">
        <w:rPr>
          <w:rFonts w:ascii="Arial" w:hAnsi="Arial" w:cs="Arial"/>
          <w:sz w:val="24"/>
          <w:szCs w:val="24"/>
        </w:rPr>
        <w:t>sheries Act 1981 from making</w:t>
      </w:r>
      <w:r>
        <w:rPr>
          <w:rFonts w:ascii="Arial" w:hAnsi="Arial" w:cs="Arial"/>
          <w:sz w:val="24"/>
          <w:szCs w:val="24"/>
        </w:rPr>
        <w:t xml:space="preserve"> grant-in-aid payments to Seafish. </w:t>
      </w:r>
    </w:p>
    <w:p w:rsidR="008B3C00" w:rsidRDefault="008B3C00" w:rsidP="00F54E93">
      <w:pPr>
        <w:pStyle w:val="SFcondocsubheading"/>
        <w:numPr>
          <w:ilvl w:val="1"/>
          <w:numId w:val="43"/>
        </w:numPr>
      </w:pPr>
      <w:bookmarkStart w:id="299" w:name="_Toc333484101"/>
      <w:r w:rsidRPr="002168B7">
        <w:t>Other sources of income</w:t>
      </w:r>
      <w:bookmarkEnd w:id="299"/>
    </w:p>
    <w:p w:rsidR="00600186" w:rsidRPr="000428C0" w:rsidRDefault="00600186" w:rsidP="00FA5FFA">
      <w:pPr>
        <w:pStyle w:val="SFcondocsubheading"/>
        <w:numPr>
          <w:ilvl w:val="0"/>
          <w:numId w:val="0"/>
        </w:numPr>
        <w:rPr>
          <w:rFonts w:eastAsia="Calibri"/>
          <w:bCs w:val="0"/>
          <w:color w:val="auto"/>
          <w:sz w:val="24"/>
          <w:szCs w:val="24"/>
        </w:rPr>
      </w:pPr>
      <w:bookmarkStart w:id="300" w:name="_Toc330815396"/>
      <w:bookmarkStart w:id="301" w:name="_Toc330815929"/>
      <w:bookmarkStart w:id="302" w:name="_Toc331068606"/>
      <w:bookmarkStart w:id="303" w:name="_Toc331069099"/>
      <w:bookmarkStart w:id="304" w:name="_Toc333484102"/>
      <w:r w:rsidRPr="000428C0">
        <w:rPr>
          <w:rFonts w:eastAsia="Calibri"/>
          <w:bCs w:val="0"/>
          <w:color w:val="auto"/>
          <w:sz w:val="24"/>
          <w:szCs w:val="24"/>
        </w:rPr>
        <w:t>Charges and voluntary contributions</w:t>
      </w:r>
      <w:bookmarkEnd w:id="300"/>
      <w:bookmarkEnd w:id="301"/>
      <w:bookmarkEnd w:id="302"/>
      <w:bookmarkEnd w:id="303"/>
      <w:bookmarkEnd w:id="304"/>
    </w:p>
    <w:p w:rsidR="00600186" w:rsidRDefault="00600186" w:rsidP="00FA5FFA">
      <w:pPr>
        <w:pStyle w:val="SFcondocsubheading"/>
        <w:numPr>
          <w:ilvl w:val="0"/>
          <w:numId w:val="0"/>
        </w:numPr>
        <w:rPr>
          <w:rFonts w:eastAsia="Calibri"/>
          <w:b w:val="0"/>
          <w:bCs w:val="0"/>
          <w:color w:val="auto"/>
          <w:sz w:val="24"/>
          <w:szCs w:val="24"/>
        </w:rPr>
      </w:pPr>
      <w:bookmarkStart w:id="305" w:name="_Toc330815397"/>
      <w:bookmarkStart w:id="306" w:name="_Toc330815930"/>
      <w:bookmarkStart w:id="307" w:name="_Toc331068607"/>
      <w:bookmarkStart w:id="308" w:name="_Toc331069100"/>
      <w:bookmarkStart w:id="309" w:name="_Toc333484103"/>
      <w:r>
        <w:rPr>
          <w:rFonts w:eastAsia="Calibri"/>
          <w:b w:val="0"/>
          <w:bCs w:val="0"/>
          <w:color w:val="auto"/>
          <w:sz w:val="24"/>
          <w:szCs w:val="24"/>
        </w:rPr>
        <w:t>Seafish may charge fees for any service it provides and accept voluntary contributions (section 3(2) of the Act)</w:t>
      </w:r>
      <w:r w:rsidR="0085241B">
        <w:rPr>
          <w:rFonts w:eastAsia="Calibri"/>
          <w:b w:val="0"/>
          <w:bCs w:val="0"/>
          <w:color w:val="auto"/>
          <w:sz w:val="24"/>
          <w:szCs w:val="24"/>
        </w:rPr>
        <w:t>.</w:t>
      </w:r>
      <w:bookmarkEnd w:id="305"/>
      <w:bookmarkEnd w:id="306"/>
      <w:bookmarkEnd w:id="307"/>
      <w:bookmarkEnd w:id="308"/>
      <w:bookmarkEnd w:id="309"/>
    </w:p>
    <w:p w:rsidR="00933226" w:rsidRPr="000428C0" w:rsidRDefault="00933226" w:rsidP="00933226">
      <w:pPr>
        <w:pStyle w:val="Default"/>
        <w:rPr>
          <w:b/>
          <w:color w:val="auto"/>
        </w:rPr>
      </w:pPr>
      <w:r w:rsidRPr="000428C0">
        <w:rPr>
          <w:b/>
          <w:bCs/>
          <w:iCs/>
          <w:color w:val="auto"/>
        </w:rPr>
        <w:t xml:space="preserve">Commercial </w:t>
      </w:r>
      <w:r w:rsidR="00AD1AD3">
        <w:rPr>
          <w:b/>
          <w:bCs/>
          <w:iCs/>
          <w:color w:val="auto"/>
        </w:rPr>
        <w:t>s</w:t>
      </w:r>
      <w:r w:rsidRPr="000428C0">
        <w:rPr>
          <w:b/>
          <w:bCs/>
          <w:iCs/>
          <w:color w:val="auto"/>
        </w:rPr>
        <w:t>ervices</w:t>
      </w:r>
      <w:r w:rsidR="007728B0">
        <w:rPr>
          <w:b/>
          <w:bCs/>
          <w:iCs/>
          <w:color w:val="auto"/>
        </w:rPr>
        <w:t>, other sources of income</w:t>
      </w:r>
      <w:r w:rsidRPr="000428C0">
        <w:rPr>
          <w:b/>
          <w:bCs/>
          <w:iCs/>
          <w:color w:val="auto"/>
        </w:rPr>
        <w:t xml:space="preserve"> and </w:t>
      </w:r>
      <w:r w:rsidR="00AD1AD3">
        <w:rPr>
          <w:b/>
          <w:bCs/>
          <w:iCs/>
          <w:color w:val="auto"/>
        </w:rPr>
        <w:t>w</w:t>
      </w:r>
      <w:r w:rsidRPr="000428C0">
        <w:rPr>
          <w:b/>
          <w:bCs/>
          <w:iCs/>
          <w:color w:val="auto"/>
        </w:rPr>
        <w:t xml:space="preserve">ider </w:t>
      </w:r>
      <w:r w:rsidR="00AD1AD3">
        <w:rPr>
          <w:b/>
          <w:bCs/>
          <w:iCs/>
          <w:color w:val="auto"/>
        </w:rPr>
        <w:t>m</w:t>
      </w:r>
      <w:r w:rsidRPr="000428C0">
        <w:rPr>
          <w:b/>
          <w:bCs/>
          <w:iCs/>
          <w:color w:val="auto"/>
        </w:rPr>
        <w:t xml:space="preserve">arkets </w:t>
      </w:r>
    </w:p>
    <w:p w:rsidR="003D09B8" w:rsidRPr="003D09B8" w:rsidRDefault="003D09B8" w:rsidP="003D09B8">
      <w:pPr>
        <w:keepNext/>
        <w:keepLines/>
        <w:spacing w:before="200" w:after="240"/>
        <w:outlineLvl w:val="1"/>
        <w:rPr>
          <w:rFonts w:ascii="Arial" w:eastAsia="Times New Roman" w:hAnsi="Arial" w:cs="Arial"/>
          <w:bCs/>
          <w:sz w:val="24"/>
          <w:szCs w:val="24"/>
        </w:rPr>
      </w:pPr>
      <w:bookmarkStart w:id="310" w:name="_Toc333484104"/>
      <w:r w:rsidRPr="003D09B8">
        <w:rPr>
          <w:rFonts w:ascii="Arial" w:eastAsia="Times New Roman" w:hAnsi="Arial" w:cs="Arial"/>
          <w:bCs/>
          <w:sz w:val="24"/>
          <w:szCs w:val="24"/>
        </w:rPr>
        <w:t>S</w:t>
      </w:r>
      <w:r>
        <w:rPr>
          <w:rFonts w:ascii="Arial" w:eastAsia="Times New Roman" w:hAnsi="Arial" w:cs="Arial"/>
          <w:bCs/>
          <w:sz w:val="24"/>
          <w:szCs w:val="24"/>
        </w:rPr>
        <w:t>eafish</w:t>
      </w:r>
      <w:r w:rsidRPr="003D09B8">
        <w:rPr>
          <w:rFonts w:ascii="Arial" w:eastAsia="Times New Roman" w:hAnsi="Arial" w:cs="Arial"/>
          <w:bCs/>
          <w:sz w:val="24"/>
          <w:szCs w:val="24"/>
        </w:rPr>
        <w:t xml:space="preserve"> may </w:t>
      </w:r>
      <w:r w:rsidR="00D71872">
        <w:rPr>
          <w:rFonts w:ascii="Arial" w:eastAsia="Times New Roman" w:hAnsi="Arial" w:cs="Arial"/>
          <w:bCs/>
          <w:sz w:val="24"/>
          <w:szCs w:val="24"/>
        </w:rPr>
        <w:t xml:space="preserve">contract with </w:t>
      </w:r>
      <w:r w:rsidRPr="003D09B8">
        <w:rPr>
          <w:rFonts w:ascii="Arial" w:eastAsia="Times New Roman" w:hAnsi="Arial" w:cs="Arial"/>
          <w:bCs/>
          <w:sz w:val="24"/>
          <w:szCs w:val="24"/>
        </w:rPr>
        <w:t>MCA and sect</w:t>
      </w:r>
      <w:r w:rsidR="00324C16">
        <w:rPr>
          <w:rFonts w:ascii="Arial" w:eastAsia="Times New Roman" w:hAnsi="Arial" w:cs="Arial"/>
          <w:bCs/>
          <w:sz w:val="24"/>
          <w:szCs w:val="24"/>
        </w:rPr>
        <w:t>or partners towards development</w:t>
      </w:r>
      <w:r w:rsidRPr="003D09B8">
        <w:rPr>
          <w:rFonts w:ascii="Arial" w:eastAsia="Times New Roman" w:hAnsi="Arial" w:cs="Arial"/>
          <w:bCs/>
          <w:sz w:val="24"/>
          <w:szCs w:val="24"/>
        </w:rPr>
        <w:t xml:space="preserve"> and delivery of the non mandatory fishing safety training programme and supporting initiatives.</w:t>
      </w:r>
      <w:bookmarkEnd w:id="310"/>
    </w:p>
    <w:p w:rsidR="007728B0" w:rsidRDefault="00B2063B" w:rsidP="007728B0">
      <w:pPr>
        <w:pStyle w:val="SFcondocsubheading"/>
        <w:numPr>
          <w:ilvl w:val="0"/>
          <w:numId w:val="0"/>
        </w:numPr>
        <w:rPr>
          <w:rFonts w:eastAsia="Calibri"/>
          <w:b w:val="0"/>
          <w:bCs w:val="0"/>
          <w:color w:val="auto"/>
          <w:sz w:val="24"/>
          <w:szCs w:val="24"/>
        </w:rPr>
      </w:pPr>
      <w:bookmarkStart w:id="311" w:name="_Toc331068610"/>
      <w:bookmarkStart w:id="312" w:name="_Toc331069103"/>
      <w:bookmarkStart w:id="313" w:name="_Toc333484105"/>
      <w:r>
        <w:rPr>
          <w:rFonts w:eastAsia="Calibri"/>
          <w:b w:val="0"/>
          <w:bCs w:val="0"/>
          <w:color w:val="auto"/>
          <w:sz w:val="24"/>
          <w:szCs w:val="24"/>
        </w:rPr>
        <w:t>Seafish is eligible to apply for grants from schemes such as the European Fisheries Fund and any successor funds. Seafish should abide by the rules of any such scheme and treat the funds with the same principles as any other sources of income.</w:t>
      </w:r>
      <w:bookmarkStart w:id="314" w:name="_Toc330815398"/>
      <w:bookmarkStart w:id="315" w:name="_Toc330815931"/>
      <w:bookmarkStart w:id="316" w:name="_Toc331068608"/>
      <w:bookmarkStart w:id="317" w:name="_Toc331069101"/>
      <w:bookmarkEnd w:id="311"/>
      <w:bookmarkEnd w:id="312"/>
      <w:bookmarkEnd w:id="313"/>
    </w:p>
    <w:p w:rsidR="007728B0" w:rsidRPr="00933226" w:rsidRDefault="007728B0" w:rsidP="007728B0">
      <w:pPr>
        <w:pStyle w:val="SFcondocsubheading"/>
        <w:numPr>
          <w:ilvl w:val="0"/>
          <w:numId w:val="0"/>
        </w:numPr>
        <w:rPr>
          <w:rFonts w:eastAsia="Calibri"/>
          <w:b w:val="0"/>
          <w:bCs w:val="0"/>
          <w:color w:val="auto"/>
          <w:sz w:val="24"/>
          <w:szCs w:val="24"/>
        </w:rPr>
      </w:pPr>
      <w:bookmarkStart w:id="318" w:name="_Toc333484106"/>
      <w:r w:rsidRPr="00933226">
        <w:rPr>
          <w:b w:val="0"/>
          <w:color w:val="auto"/>
          <w:sz w:val="24"/>
          <w:szCs w:val="24"/>
        </w:rPr>
        <w:t xml:space="preserve">Seafish </w:t>
      </w:r>
      <w:r>
        <w:rPr>
          <w:b w:val="0"/>
          <w:color w:val="auto"/>
          <w:sz w:val="24"/>
          <w:szCs w:val="24"/>
        </w:rPr>
        <w:t>may</w:t>
      </w:r>
      <w:r w:rsidRPr="00933226">
        <w:rPr>
          <w:b w:val="0"/>
          <w:color w:val="auto"/>
          <w:sz w:val="24"/>
          <w:szCs w:val="24"/>
        </w:rPr>
        <w:t xml:space="preserve"> seek receipts from non-Exchequer sources provided that this is consistent with (a) Seafish’s statutory purpose</w:t>
      </w:r>
      <w:r>
        <w:rPr>
          <w:b w:val="0"/>
          <w:color w:val="auto"/>
          <w:sz w:val="24"/>
          <w:szCs w:val="24"/>
        </w:rPr>
        <w:t xml:space="preserve"> and powers</w:t>
      </w:r>
      <w:r w:rsidRPr="00933226">
        <w:rPr>
          <w:b w:val="0"/>
          <w:color w:val="auto"/>
          <w:sz w:val="24"/>
          <w:szCs w:val="24"/>
        </w:rPr>
        <w:t xml:space="preserve"> (b) its corporate plan as agreed with the Fisheries Administrations.</w:t>
      </w:r>
      <w:bookmarkEnd w:id="314"/>
      <w:bookmarkEnd w:id="315"/>
      <w:bookmarkEnd w:id="316"/>
      <w:bookmarkEnd w:id="317"/>
      <w:r>
        <w:rPr>
          <w:b w:val="0"/>
          <w:color w:val="auto"/>
          <w:sz w:val="24"/>
          <w:szCs w:val="24"/>
        </w:rPr>
        <w:t xml:space="preserve"> Seafish must ensure that it is compliant with HM Treasury’s Managing Public Money guidance on charging and commercial activities.</w:t>
      </w:r>
      <w:bookmarkEnd w:id="318"/>
    </w:p>
    <w:p w:rsidR="00547E83" w:rsidRPr="000428C0" w:rsidRDefault="00547E83" w:rsidP="00FA5FFA">
      <w:pPr>
        <w:pStyle w:val="SFcondocsubheading"/>
        <w:numPr>
          <w:ilvl w:val="0"/>
          <w:numId w:val="0"/>
        </w:numPr>
        <w:rPr>
          <w:rFonts w:eastAsia="Calibri"/>
          <w:bCs w:val="0"/>
          <w:color w:val="auto"/>
          <w:sz w:val="24"/>
          <w:szCs w:val="24"/>
        </w:rPr>
      </w:pPr>
      <w:bookmarkStart w:id="319" w:name="_Toc330815401"/>
      <w:bookmarkStart w:id="320" w:name="_Toc330815934"/>
      <w:bookmarkStart w:id="321" w:name="_Toc331068611"/>
      <w:bookmarkStart w:id="322" w:name="_Toc331069104"/>
      <w:bookmarkStart w:id="323" w:name="_Toc333484107"/>
      <w:r w:rsidRPr="000428C0">
        <w:rPr>
          <w:rFonts w:eastAsia="Calibri"/>
          <w:bCs w:val="0"/>
          <w:color w:val="auto"/>
          <w:sz w:val="24"/>
          <w:szCs w:val="24"/>
        </w:rPr>
        <w:t>Borrowing</w:t>
      </w:r>
      <w:bookmarkEnd w:id="319"/>
      <w:bookmarkEnd w:id="320"/>
      <w:bookmarkEnd w:id="321"/>
      <w:bookmarkEnd w:id="322"/>
      <w:bookmarkEnd w:id="323"/>
    </w:p>
    <w:p w:rsidR="001B2ED2" w:rsidRDefault="00547E83" w:rsidP="00FA5FFA">
      <w:pPr>
        <w:pStyle w:val="SFcondocsubheading"/>
        <w:numPr>
          <w:ilvl w:val="0"/>
          <w:numId w:val="0"/>
        </w:numPr>
        <w:rPr>
          <w:rFonts w:eastAsia="Calibri"/>
          <w:b w:val="0"/>
          <w:bCs w:val="0"/>
          <w:color w:val="auto"/>
          <w:sz w:val="24"/>
          <w:szCs w:val="24"/>
        </w:rPr>
      </w:pPr>
      <w:bookmarkStart w:id="324" w:name="_Toc330815402"/>
      <w:bookmarkStart w:id="325" w:name="_Toc330815935"/>
      <w:bookmarkStart w:id="326" w:name="_Toc331068612"/>
      <w:bookmarkStart w:id="327" w:name="_Toc331069105"/>
      <w:bookmarkStart w:id="328" w:name="_Toc333484108"/>
      <w:r>
        <w:rPr>
          <w:rFonts w:eastAsia="Calibri"/>
          <w:b w:val="0"/>
          <w:bCs w:val="0"/>
          <w:color w:val="auto"/>
          <w:sz w:val="24"/>
          <w:szCs w:val="24"/>
        </w:rPr>
        <w:t xml:space="preserve">Seafish may borrow </w:t>
      </w:r>
      <w:r w:rsidR="00FA2188">
        <w:rPr>
          <w:rFonts w:eastAsia="Calibri"/>
          <w:b w:val="0"/>
          <w:bCs w:val="0"/>
          <w:color w:val="auto"/>
          <w:sz w:val="24"/>
          <w:szCs w:val="24"/>
        </w:rPr>
        <w:t xml:space="preserve">for the purpose of financing its </w:t>
      </w:r>
      <w:r>
        <w:rPr>
          <w:rFonts w:eastAsia="Calibri"/>
          <w:b w:val="0"/>
          <w:bCs w:val="0"/>
          <w:color w:val="auto"/>
          <w:sz w:val="24"/>
          <w:szCs w:val="24"/>
        </w:rPr>
        <w:t xml:space="preserve">activities, subject to the requirements </w:t>
      </w:r>
      <w:r w:rsidR="00933226">
        <w:rPr>
          <w:rFonts w:eastAsia="Calibri"/>
          <w:b w:val="0"/>
          <w:bCs w:val="0"/>
          <w:color w:val="auto"/>
          <w:sz w:val="24"/>
          <w:szCs w:val="24"/>
        </w:rPr>
        <w:t>of</w:t>
      </w:r>
      <w:r>
        <w:rPr>
          <w:rFonts w:eastAsia="Calibri"/>
          <w:b w:val="0"/>
          <w:bCs w:val="0"/>
          <w:color w:val="auto"/>
          <w:sz w:val="24"/>
          <w:szCs w:val="24"/>
        </w:rPr>
        <w:t xml:space="preserve"> section 6 of the Act</w:t>
      </w:r>
      <w:bookmarkEnd w:id="324"/>
      <w:bookmarkEnd w:id="325"/>
      <w:r w:rsidR="00B2063B">
        <w:rPr>
          <w:rFonts w:eastAsia="Calibri"/>
          <w:b w:val="0"/>
          <w:bCs w:val="0"/>
          <w:color w:val="auto"/>
          <w:sz w:val="24"/>
          <w:szCs w:val="24"/>
        </w:rPr>
        <w:t>.</w:t>
      </w:r>
      <w:bookmarkEnd w:id="326"/>
      <w:bookmarkEnd w:id="327"/>
      <w:bookmarkEnd w:id="328"/>
    </w:p>
    <w:p w:rsidR="00547E83" w:rsidRPr="000428C0" w:rsidRDefault="00547E83" w:rsidP="00FA5FFA">
      <w:pPr>
        <w:pStyle w:val="SFcondocsubheading"/>
        <w:numPr>
          <w:ilvl w:val="0"/>
          <w:numId w:val="0"/>
        </w:numPr>
        <w:rPr>
          <w:rFonts w:eastAsia="Calibri"/>
          <w:bCs w:val="0"/>
          <w:color w:val="auto"/>
          <w:sz w:val="24"/>
          <w:szCs w:val="24"/>
        </w:rPr>
      </w:pPr>
      <w:bookmarkStart w:id="329" w:name="_Toc330815403"/>
      <w:bookmarkStart w:id="330" w:name="_Toc330815936"/>
      <w:bookmarkStart w:id="331" w:name="_Toc331068613"/>
      <w:bookmarkStart w:id="332" w:name="_Toc331069106"/>
      <w:bookmarkStart w:id="333" w:name="_Toc333484109"/>
      <w:r w:rsidRPr="000428C0">
        <w:rPr>
          <w:rFonts w:eastAsia="Calibri"/>
          <w:bCs w:val="0"/>
          <w:color w:val="auto"/>
          <w:sz w:val="24"/>
          <w:szCs w:val="24"/>
        </w:rPr>
        <w:t>Government Loans</w:t>
      </w:r>
      <w:bookmarkEnd w:id="329"/>
      <w:bookmarkEnd w:id="330"/>
      <w:bookmarkEnd w:id="331"/>
      <w:bookmarkEnd w:id="332"/>
      <w:bookmarkEnd w:id="333"/>
    </w:p>
    <w:p w:rsidR="00547E83" w:rsidRDefault="00D004A3" w:rsidP="00FA5FFA">
      <w:pPr>
        <w:pStyle w:val="SFcondocsubheading"/>
        <w:numPr>
          <w:ilvl w:val="0"/>
          <w:numId w:val="0"/>
        </w:numPr>
        <w:rPr>
          <w:rFonts w:eastAsia="Calibri"/>
          <w:b w:val="0"/>
          <w:bCs w:val="0"/>
          <w:color w:val="auto"/>
          <w:sz w:val="24"/>
          <w:szCs w:val="24"/>
        </w:rPr>
      </w:pPr>
      <w:bookmarkStart w:id="334" w:name="_Toc330815404"/>
      <w:bookmarkStart w:id="335" w:name="_Toc330815937"/>
      <w:bookmarkStart w:id="336" w:name="_Toc331068614"/>
      <w:bookmarkStart w:id="337" w:name="_Toc331069107"/>
      <w:bookmarkStart w:id="338" w:name="_Toc333484110"/>
      <w:r>
        <w:rPr>
          <w:rFonts w:eastAsia="Calibri"/>
          <w:b w:val="0"/>
          <w:bCs w:val="0"/>
          <w:color w:val="auto"/>
          <w:sz w:val="24"/>
          <w:szCs w:val="24"/>
        </w:rPr>
        <w:t xml:space="preserve">The Fisheries Administrations </w:t>
      </w:r>
      <w:r w:rsidR="00547E83">
        <w:rPr>
          <w:rFonts w:eastAsia="Calibri"/>
          <w:b w:val="0"/>
          <w:bCs w:val="0"/>
          <w:color w:val="auto"/>
          <w:sz w:val="24"/>
          <w:szCs w:val="24"/>
        </w:rPr>
        <w:t xml:space="preserve">may make loans to Seafish, subject to the requirements </w:t>
      </w:r>
      <w:r w:rsidR="00933226">
        <w:rPr>
          <w:rFonts w:eastAsia="Calibri"/>
          <w:b w:val="0"/>
          <w:bCs w:val="0"/>
          <w:color w:val="auto"/>
          <w:sz w:val="24"/>
          <w:szCs w:val="24"/>
        </w:rPr>
        <w:t xml:space="preserve">of </w:t>
      </w:r>
      <w:r w:rsidR="00547E83">
        <w:rPr>
          <w:rFonts w:eastAsia="Calibri"/>
          <w:b w:val="0"/>
          <w:bCs w:val="0"/>
          <w:color w:val="auto"/>
          <w:sz w:val="24"/>
          <w:szCs w:val="24"/>
        </w:rPr>
        <w:t>Section 7 of the Act</w:t>
      </w:r>
      <w:bookmarkEnd w:id="334"/>
      <w:bookmarkEnd w:id="335"/>
      <w:r w:rsidR="00B2063B">
        <w:rPr>
          <w:rFonts w:eastAsia="Calibri"/>
          <w:b w:val="0"/>
          <w:bCs w:val="0"/>
          <w:color w:val="auto"/>
          <w:sz w:val="24"/>
          <w:szCs w:val="24"/>
        </w:rPr>
        <w:t>.</w:t>
      </w:r>
      <w:bookmarkEnd w:id="336"/>
      <w:bookmarkEnd w:id="337"/>
      <w:bookmarkEnd w:id="338"/>
    </w:p>
    <w:p w:rsidR="00523A39" w:rsidRPr="000428C0" w:rsidRDefault="00523A39" w:rsidP="00FA5FFA">
      <w:pPr>
        <w:pStyle w:val="SFcondocsubheading"/>
        <w:numPr>
          <w:ilvl w:val="0"/>
          <w:numId w:val="0"/>
        </w:numPr>
        <w:rPr>
          <w:rFonts w:eastAsia="Calibri"/>
          <w:bCs w:val="0"/>
          <w:color w:val="auto"/>
          <w:sz w:val="24"/>
          <w:szCs w:val="24"/>
        </w:rPr>
      </w:pPr>
      <w:bookmarkStart w:id="339" w:name="_Toc330815405"/>
      <w:bookmarkStart w:id="340" w:name="_Toc330815938"/>
      <w:bookmarkStart w:id="341" w:name="_Toc331068615"/>
      <w:bookmarkStart w:id="342" w:name="_Toc331069108"/>
      <w:bookmarkStart w:id="343" w:name="_Toc333484111"/>
      <w:r w:rsidRPr="000428C0">
        <w:rPr>
          <w:rFonts w:eastAsia="Calibri"/>
          <w:bCs w:val="0"/>
          <w:color w:val="auto"/>
          <w:sz w:val="24"/>
          <w:szCs w:val="24"/>
        </w:rPr>
        <w:t>Government Guarantees</w:t>
      </w:r>
      <w:bookmarkEnd w:id="339"/>
      <w:bookmarkEnd w:id="340"/>
      <w:bookmarkEnd w:id="341"/>
      <w:bookmarkEnd w:id="342"/>
      <w:bookmarkEnd w:id="343"/>
    </w:p>
    <w:p w:rsidR="00523A39" w:rsidRDefault="00D004A3" w:rsidP="00FA5FFA">
      <w:pPr>
        <w:pStyle w:val="SFcondocsubheading"/>
        <w:numPr>
          <w:ilvl w:val="0"/>
          <w:numId w:val="0"/>
        </w:numPr>
        <w:rPr>
          <w:rFonts w:eastAsia="Calibri"/>
          <w:b w:val="0"/>
          <w:bCs w:val="0"/>
          <w:color w:val="auto"/>
          <w:sz w:val="24"/>
          <w:szCs w:val="24"/>
        </w:rPr>
      </w:pPr>
      <w:bookmarkStart w:id="344" w:name="_Toc330815406"/>
      <w:bookmarkStart w:id="345" w:name="_Toc330815939"/>
      <w:bookmarkStart w:id="346" w:name="_Toc331068616"/>
      <w:bookmarkStart w:id="347" w:name="_Toc331069109"/>
      <w:bookmarkStart w:id="348" w:name="_Toc333484112"/>
      <w:r>
        <w:rPr>
          <w:rFonts w:eastAsia="Calibri"/>
          <w:b w:val="0"/>
          <w:bCs w:val="0"/>
          <w:color w:val="auto"/>
          <w:sz w:val="24"/>
          <w:szCs w:val="24"/>
        </w:rPr>
        <w:t>The Fisheries Administrations may guarantee the repayment of the principal of and the payment of interest on sums borrowed commercially,</w:t>
      </w:r>
      <w:r w:rsidR="00933226">
        <w:rPr>
          <w:rFonts w:eastAsia="Calibri"/>
          <w:b w:val="0"/>
          <w:bCs w:val="0"/>
          <w:color w:val="auto"/>
          <w:sz w:val="24"/>
          <w:szCs w:val="24"/>
        </w:rPr>
        <w:t xml:space="preserve"> subject to the requirements of section 9 of the Act</w:t>
      </w:r>
      <w:bookmarkEnd w:id="344"/>
      <w:bookmarkEnd w:id="345"/>
      <w:r w:rsidR="00B2063B">
        <w:rPr>
          <w:rFonts w:eastAsia="Calibri"/>
          <w:b w:val="0"/>
          <w:bCs w:val="0"/>
          <w:color w:val="auto"/>
          <w:sz w:val="24"/>
          <w:szCs w:val="24"/>
        </w:rPr>
        <w:t>.</w:t>
      </w:r>
      <w:bookmarkEnd w:id="346"/>
      <w:bookmarkEnd w:id="347"/>
      <w:bookmarkEnd w:id="348"/>
    </w:p>
    <w:p w:rsidR="00933226" w:rsidRPr="000428C0" w:rsidRDefault="00933226" w:rsidP="00933226">
      <w:pPr>
        <w:pStyle w:val="Default"/>
        <w:rPr>
          <w:b/>
          <w:color w:val="auto"/>
        </w:rPr>
      </w:pPr>
      <w:r w:rsidRPr="000428C0">
        <w:rPr>
          <w:b/>
          <w:bCs/>
          <w:iCs/>
          <w:color w:val="auto"/>
        </w:rPr>
        <w:t xml:space="preserve">Gifts and bequests received </w:t>
      </w:r>
    </w:p>
    <w:p w:rsidR="00933226" w:rsidRDefault="00933226" w:rsidP="00933226">
      <w:pPr>
        <w:pStyle w:val="SFcondocsubheading"/>
        <w:numPr>
          <w:ilvl w:val="0"/>
          <w:numId w:val="0"/>
        </w:numPr>
        <w:rPr>
          <w:b w:val="0"/>
          <w:color w:val="auto"/>
          <w:sz w:val="24"/>
          <w:szCs w:val="24"/>
        </w:rPr>
      </w:pPr>
      <w:bookmarkStart w:id="349" w:name="_Toc330815407"/>
      <w:bookmarkStart w:id="350" w:name="_Toc330815940"/>
      <w:bookmarkStart w:id="351" w:name="_Toc331068617"/>
      <w:bookmarkStart w:id="352" w:name="_Toc331069110"/>
      <w:bookmarkStart w:id="353" w:name="_Toc333484113"/>
      <w:r>
        <w:rPr>
          <w:b w:val="0"/>
          <w:color w:val="auto"/>
          <w:sz w:val="24"/>
          <w:szCs w:val="24"/>
        </w:rPr>
        <w:t>Seafish</w:t>
      </w:r>
      <w:r w:rsidRPr="00933226">
        <w:rPr>
          <w:b w:val="0"/>
          <w:color w:val="auto"/>
          <w:sz w:val="24"/>
          <w:szCs w:val="24"/>
        </w:rPr>
        <w:t xml:space="preserve"> is free to retain any gifts (except in a procurement environment</w:t>
      </w:r>
      <w:r>
        <w:rPr>
          <w:b w:val="0"/>
          <w:color w:val="auto"/>
          <w:sz w:val="24"/>
          <w:szCs w:val="24"/>
        </w:rPr>
        <w:t>)</w:t>
      </w:r>
      <w:r w:rsidRPr="00933226">
        <w:rPr>
          <w:b w:val="0"/>
          <w:color w:val="auto"/>
          <w:sz w:val="24"/>
          <w:szCs w:val="24"/>
        </w:rPr>
        <w:t xml:space="preserve"> bequests or similar donations. These shall be treated as receipts. Before proceeding in this way, </w:t>
      </w:r>
      <w:r>
        <w:rPr>
          <w:b w:val="0"/>
          <w:color w:val="auto"/>
          <w:sz w:val="24"/>
          <w:szCs w:val="24"/>
        </w:rPr>
        <w:t>Seafish</w:t>
      </w:r>
      <w:r w:rsidRPr="00933226">
        <w:rPr>
          <w:b w:val="0"/>
          <w:color w:val="auto"/>
          <w:sz w:val="24"/>
          <w:szCs w:val="24"/>
        </w:rPr>
        <w:t xml:space="preserve"> shall consider if there are any associated costs in doing so or any conflicts of interests arising. </w:t>
      </w:r>
      <w:r>
        <w:rPr>
          <w:b w:val="0"/>
          <w:color w:val="auto"/>
          <w:sz w:val="24"/>
          <w:szCs w:val="24"/>
        </w:rPr>
        <w:t xml:space="preserve"> Seafish</w:t>
      </w:r>
      <w:r w:rsidRPr="00933226">
        <w:rPr>
          <w:b w:val="0"/>
          <w:color w:val="auto"/>
          <w:sz w:val="24"/>
          <w:szCs w:val="24"/>
        </w:rPr>
        <w:t xml:space="preserve"> shall keep a written record of any such gifts, bequests and donations and of their estimated value and whether they are disposed of or retained.</w:t>
      </w:r>
      <w:bookmarkEnd w:id="349"/>
      <w:bookmarkEnd w:id="350"/>
      <w:bookmarkEnd w:id="351"/>
      <w:bookmarkEnd w:id="352"/>
      <w:bookmarkEnd w:id="353"/>
    </w:p>
    <w:p w:rsidR="002D3B8D" w:rsidRPr="009E6E2F" w:rsidRDefault="002D3B8D" w:rsidP="00F54E93">
      <w:pPr>
        <w:pStyle w:val="SFcondocsubheading"/>
        <w:numPr>
          <w:ilvl w:val="1"/>
          <w:numId w:val="43"/>
        </w:numPr>
      </w:pPr>
      <w:bookmarkStart w:id="354" w:name="_Toc330815408"/>
      <w:bookmarkStart w:id="355" w:name="_Toc333484114"/>
      <w:r w:rsidRPr="009E6E2F">
        <w:t>Investment of Reserve Funds</w:t>
      </w:r>
      <w:bookmarkEnd w:id="354"/>
      <w:bookmarkEnd w:id="355"/>
    </w:p>
    <w:p w:rsidR="00A7538F" w:rsidRDefault="00873D0E" w:rsidP="00933226">
      <w:pPr>
        <w:pStyle w:val="SFcondocsubheading"/>
        <w:numPr>
          <w:ilvl w:val="0"/>
          <w:numId w:val="0"/>
        </w:numPr>
        <w:rPr>
          <w:b w:val="0"/>
          <w:color w:val="auto"/>
          <w:sz w:val="24"/>
          <w:szCs w:val="24"/>
        </w:rPr>
      </w:pPr>
      <w:bookmarkStart w:id="356" w:name="_Toc330815409"/>
      <w:bookmarkStart w:id="357" w:name="_Toc330815942"/>
      <w:bookmarkStart w:id="358" w:name="_Toc331068619"/>
      <w:bookmarkStart w:id="359" w:name="_Toc331069112"/>
      <w:bookmarkStart w:id="360" w:name="_Toc333484115"/>
      <w:r>
        <w:rPr>
          <w:b w:val="0"/>
          <w:color w:val="auto"/>
          <w:sz w:val="24"/>
          <w:szCs w:val="24"/>
        </w:rPr>
        <w:t>Any money which is not immediately required by Seafish may be invested in line with Section 10 of the Fisheries Act.</w:t>
      </w:r>
      <w:bookmarkEnd w:id="356"/>
      <w:bookmarkEnd w:id="357"/>
      <w:bookmarkEnd w:id="358"/>
      <w:bookmarkEnd w:id="359"/>
      <w:bookmarkEnd w:id="360"/>
    </w:p>
    <w:p w:rsidR="00A7538F" w:rsidRDefault="00A7538F">
      <w:pPr>
        <w:spacing w:after="0" w:line="240" w:lineRule="auto"/>
        <w:rPr>
          <w:rFonts w:ascii="Arial" w:eastAsia="Times New Roman" w:hAnsi="Arial" w:cs="Arial"/>
          <w:bCs/>
          <w:sz w:val="24"/>
          <w:szCs w:val="24"/>
        </w:rPr>
      </w:pPr>
      <w:r>
        <w:rPr>
          <w:b/>
          <w:sz w:val="24"/>
          <w:szCs w:val="24"/>
        </w:rPr>
        <w:br w:type="page"/>
      </w:r>
    </w:p>
    <w:p w:rsidR="002D3B8D" w:rsidRPr="00933226" w:rsidRDefault="002D3B8D" w:rsidP="00933226">
      <w:pPr>
        <w:pStyle w:val="SFcondocsubheading"/>
        <w:numPr>
          <w:ilvl w:val="0"/>
          <w:numId w:val="0"/>
        </w:numPr>
        <w:rPr>
          <w:rFonts w:eastAsia="Calibri"/>
          <w:b w:val="0"/>
          <w:bCs w:val="0"/>
          <w:color w:val="auto"/>
          <w:sz w:val="24"/>
          <w:szCs w:val="24"/>
        </w:rPr>
      </w:pPr>
    </w:p>
    <w:p w:rsidR="005A2F45" w:rsidRDefault="008B3C00" w:rsidP="00F54E93">
      <w:pPr>
        <w:pStyle w:val="SFcondocsubheading"/>
        <w:numPr>
          <w:ilvl w:val="1"/>
          <w:numId w:val="43"/>
        </w:numPr>
      </w:pPr>
      <w:bookmarkStart w:id="361" w:name="_Toc333484116"/>
      <w:r w:rsidRPr="002168B7">
        <w:t>Management and disposal of fixed assets</w:t>
      </w:r>
      <w:bookmarkEnd w:id="361"/>
    </w:p>
    <w:p w:rsidR="005A2F45" w:rsidRPr="00B2063B" w:rsidRDefault="005A2F45" w:rsidP="00B2063B">
      <w:pPr>
        <w:pStyle w:val="Default"/>
        <w:spacing w:after="240" w:line="276" w:lineRule="auto"/>
        <w:rPr>
          <w:b/>
        </w:rPr>
      </w:pPr>
      <w:r w:rsidRPr="00B2063B">
        <w:rPr>
          <w:b/>
        </w:rPr>
        <w:t>Management of assets</w:t>
      </w:r>
    </w:p>
    <w:p w:rsidR="005A2F45" w:rsidRPr="00B2063B" w:rsidRDefault="005A2F45" w:rsidP="00B2063B">
      <w:pPr>
        <w:pStyle w:val="Default"/>
        <w:spacing w:after="240" w:line="276" w:lineRule="auto"/>
        <w:rPr>
          <w:rFonts w:eastAsia="Times New Roman"/>
          <w:bCs/>
          <w:color w:val="auto"/>
          <w:lang w:eastAsia="en-US"/>
        </w:rPr>
      </w:pPr>
      <w:r w:rsidRPr="00B2063B">
        <w:rPr>
          <w:rFonts w:eastAsia="Times New Roman"/>
          <w:bCs/>
          <w:color w:val="auto"/>
          <w:lang w:eastAsia="en-US"/>
        </w:rPr>
        <w:t>Seafish shall maintain an accurate and up-to-date register of its fixed assets</w:t>
      </w:r>
      <w:r w:rsidR="00521712">
        <w:rPr>
          <w:rFonts w:eastAsia="Times New Roman"/>
          <w:bCs/>
          <w:color w:val="auto"/>
          <w:lang w:eastAsia="en-US"/>
        </w:rPr>
        <w:t>, available on request to the Fisheries Administrations</w:t>
      </w:r>
      <w:r w:rsidRPr="00B2063B">
        <w:rPr>
          <w:rFonts w:eastAsia="Times New Roman"/>
          <w:bCs/>
          <w:color w:val="auto"/>
          <w:lang w:eastAsia="en-US"/>
        </w:rPr>
        <w:t xml:space="preserve">. </w:t>
      </w:r>
      <w:r w:rsidR="00521712">
        <w:rPr>
          <w:rFonts w:eastAsia="Times New Roman"/>
          <w:bCs/>
          <w:color w:val="auto"/>
          <w:lang w:eastAsia="en-US"/>
        </w:rPr>
        <w:t xml:space="preserve"> </w:t>
      </w:r>
      <w:r w:rsidRPr="00B2063B">
        <w:rPr>
          <w:rFonts w:eastAsia="Times New Roman"/>
          <w:bCs/>
          <w:color w:val="auto"/>
          <w:lang w:eastAsia="en-US"/>
        </w:rPr>
        <w:t xml:space="preserve">When consistent with its main functions and responsibilities, Seafish will also seek opportunities to promote efficient asset utilisation, including the sharing or joint ownership of assets with other bodies. </w:t>
      </w:r>
    </w:p>
    <w:p w:rsidR="005A2F45" w:rsidRPr="00B2063B" w:rsidRDefault="005A2F45" w:rsidP="00B2063B">
      <w:pPr>
        <w:pStyle w:val="Default"/>
        <w:spacing w:after="240" w:line="276" w:lineRule="auto"/>
        <w:rPr>
          <w:b/>
          <w:color w:val="auto"/>
        </w:rPr>
      </w:pPr>
      <w:r w:rsidRPr="00B2063B">
        <w:rPr>
          <w:b/>
          <w:bCs/>
          <w:iCs/>
          <w:color w:val="auto"/>
        </w:rPr>
        <w:t xml:space="preserve">Disposal of Assets </w:t>
      </w:r>
    </w:p>
    <w:p w:rsidR="008B3C00" w:rsidRPr="00B2063B" w:rsidRDefault="005A2F45" w:rsidP="00B2063B">
      <w:pPr>
        <w:pStyle w:val="Default"/>
        <w:spacing w:after="240" w:line="276" w:lineRule="auto"/>
        <w:rPr>
          <w:rFonts w:eastAsia="Times New Roman"/>
          <w:bCs/>
          <w:color w:val="auto"/>
          <w:lang w:eastAsia="en-US"/>
        </w:rPr>
      </w:pPr>
      <w:bookmarkStart w:id="362" w:name="_Toc330815411"/>
      <w:bookmarkStart w:id="363" w:name="_Toc330815944"/>
      <w:r w:rsidRPr="00B2063B">
        <w:rPr>
          <w:rFonts w:eastAsia="Times New Roman"/>
          <w:bCs/>
          <w:color w:val="auto"/>
          <w:lang w:eastAsia="en-US"/>
        </w:rPr>
        <w:t xml:space="preserve">Seafish shall dispose of assets that are surplus to its </w:t>
      </w:r>
      <w:r w:rsidRPr="00D71872">
        <w:rPr>
          <w:rFonts w:eastAsia="Times New Roman"/>
          <w:bCs/>
          <w:color w:val="auto"/>
          <w:lang w:eastAsia="en-US"/>
        </w:rPr>
        <w:t>requirements</w:t>
      </w:r>
      <w:r w:rsidR="003D09B8" w:rsidRPr="00D71872">
        <w:rPr>
          <w:rFonts w:eastAsia="Times New Roman"/>
          <w:bCs/>
          <w:color w:val="auto"/>
          <w:lang w:eastAsia="en-US"/>
        </w:rPr>
        <w:t xml:space="preserve">, subject to the agreement of </w:t>
      </w:r>
      <w:r w:rsidR="00D71872" w:rsidRPr="00D71872">
        <w:rPr>
          <w:rFonts w:eastAsia="Times New Roman"/>
          <w:bCs/>
          <w:color w:val="auto"/>
          <w:lang w:eastAsia="en-US"/>
        </w:rPr>
        <w:t>the Sponsorship Group (who may need to liaise</w:t>
      </w:r>
      <w:r w:rsidR="00D71872">
        <w:rPr>
          <w:rFonts w:eastAsia="Times New Roman"/>
          <w:bCs/>
          <w:color w:val="auto"/>
          <w:lang w:eastAsia="en-US"/>
        </w:rPr>
        <w:t xml:space="preserve"> with other).</w:t>
      </w:r>
      <w:r w:rsidRPr="00B2063B">
        <w:rPr>
          <w:rFonts w:eastAsia="Times New Roman"/>
          <w:bCs/>
          <w:color w:val="auto"/>
          <w:lang w:eastAsia="en-US"/>
        </w:rPr>
        <w:t xml:space="preserve"> Assets shall be sold for best price, taking into account any costs of sale and in accordance with Managing Public Money, DAO letters and the requirements of the Minister for Cabinet Office (MCO)</w:t>
      </w:r>
      <w:bookmarkEnd w:id="362"/>
      <w:bookmarkEnd w:id="363"/>
      <w:r w:rsidR="00B2063B">
        <w:rPr>
          <w:rFonts w:eastAsia="Times New Roman"/>
          <w:bCs/>
          <w:color w:val="auto"/>
          <w:lang w:eastAsia="en-US"/>
        </w:rPr>
        <w:t>.</w:t>
      </w:r>
    </w:p>
    <w:p w:rsidR="005A2F45" w:rsidRPr="00B2063B" w:rsidRDefault="005A2F45" w:rsidP="00B2063B">
      <w:pPr>
        <w:pStyle w:val="Default"/>
        <w:spacing w:after="240" w:line="276" w:lineRule="auto"/>
        <w:rPr>
          <w:rFonts w:eastAsia="Times New Roman"/>
          <w:bCs/>
          <w:color w:val="auto"/>
          <w:lang w:eastAsia="en-US"/>
        </w:rPr>
      </w:pPr>
      <w:r w:rsidRPr="00B2063B">
        <w:rPr>
          <w:rFonts w:eastAsia="Times New Roman"/>
          <w:bCs/>
          <w:color w:val="auto"/>
          <w:lang w:eastAsia="en-US"/>
        </w:rPr>
        <w:t>Seafish shall normally retain the receipts derived from the sale of assets.</w:t>
      </w:r>
    </w:p>
    <w:p w:rsidR="008B3C00" w:rsidRDefault="008B3C00" w:rsidP="00F54E93">
      <w:pPr>
        <w:pStyle w:val="SFcondocsubheading"/>
        <w:numPr>
          <w:ilvl w:val="1"/>
          <w:numId w:val="43"/>
        </w:numPr>
      </w:pPr>
      <w:bookmarkStart w:id="364" w:name="_Toc333484117"/>
      <w:r w:rsidRPr="002168B7">
        <w:t>Novel, contentious or repercussive proposals</w:t>
      </w:r>
      <w:bookmarkEnd w:id="364"/>
    </w:p>
    <w:p w:rsidR="00A719EC" w:rsidRPr="00A719EC" w:rsidRDefault="00A719EC" w:rsidP="00A719EC">
      <w:pPr>
        <w:spacing w:after="0"/>
        <w:rPr>
          <w:rFonts w:ascii="Arial" w:hAnsi="Arial" w:cs="Arial"/>
          <w:sz w:val="24"/>
          <w:szCs w:val="24"/>
          <w:lang w:eastAsia="en-GB"/>
        </w:rPr>
      </w:pPr>
      <w:r>
        <w:rPr>
          <w:rFonts w:ascii="Arial" w:hAnsi="Arial" w:cs="Arial"/>
          <w:sz w:val="24"/>
          <w:szCs w:val="24"/>
          <w:lang w:eastAsia="en-GB"/>
        </w:rPr>
        <w:t xml:space="preserve">Seafish </w:t>
      </w:r>
      <w:r w:rsidRPr="00A719EC">
        <w:rPr>
          <w:rFonts w:ascii="Arial" w:hAnsi="Arial" w:cs="Arial"/>
          <w:sz w:val="24"/>
          <w:szCs w:val="24"/>
          <w:lang w:eastAsia="en-GB"/>
        </w:rPr>
        <w:t xml:space="preserve">shall obtain the prior approval of </w:t>
      </w:r>
      <w:r w:rsidR="00933226">
        <w:rPr>
          <w:rFonts w:ascii="Arial" w:hAnsi="Arial" w:cs="Arial"/>
          <w:sz w:val="24"/>
          <w:szCs w:val="24"/>
          <w:lang w:eastAsia="en-GB"/>
        </w:rPr>
        <w:t>Defra</w:t>
      </w:r>
      <w:r w:rsidRPr="00A719EC">
        <w:rPr>
          <w:rFonts w:ascii="Arial" w:hAnsi="Arial" w:cs="Arial"/>
          <w:sz w:val="24"/>
          <w:szCs w:val="24"/>
          <w:lang w:eastAsia="en-GB"/>
        </w:rPr>
        <w:t xml:space="preserve"> and</w:t>
      </w:r>
      <w:r w:rsidR="00A5232D">
        <w:rPr>
          <w:rFonts w:ascii="Arial" w:hAnsi="Arial" w:cs="Arial"/>
          <w:sz w:val="24"/>
          <w:szCs w:val="24"/>
          <w:lang w:eastAsia="en-GB"/>
        </w:rPr>
        <w:t>,</w:t>
      </w:r>
      <w:r w:rsidRPr="00A719EC">
        <w:rPr>
          <w:rFonts w:ascii="Arial" w:hAnsi="Arial" w:cs="Arial"/>
          <w:sz w:val="24"/>
          <w:szCs w:val="24"/>
          <w:lang w:eastAsia="en-GB"/>
        </w:rPr>
        <w:t xml:space="preserve"> </w:t>
      </w:r>
      <w:r w:rsidR="002D3B8D">
        <w:rPr>
          <w:rFonts w:ascii="Arial" w:hAnsi="Arial" w:cs="Arial"/>
          <w:sz w:val="24"/>
          <w:szCs w:val="24"/>
          <w:lang w:eastAsia="en-GB"/>
        </w:rPr>
        <w:t xml:space="preserve">through them, </w:t>
      </w:r>
      <w:r w:rsidRPr="00A719EC">
        <w:rPr>
          <w:rFonts w:ascii="Arial" w:hAnsi="Arial" w:cs="Arial"/>
          <w:sz w:val="24"/>
          <w:szCs w:val="24"/>
          <w:lang w:eastAsia="en-GB"/>
        </w:rPr>
        <w:t xml:space="preserve">HM Treasury before: </w:t>
      </w:r>
    </w:p>
    <w:p w:rsidR="00A719EC" w:rsidRPr="00A719EC" w:rsidRDefault="00A719EC" w:rsidP="00A719EC">
      <w:pPr>
        <w:spacing w:after="0"/>
        <w:rPr>
          <w:rFonts w:ascii="Arial" w:hAnsi="Arial" w:cs="Arial"/>
          <w:sz w:val="24"/>
          <w:szCs w:val="24"/>
          <w:lang w:eastAsia="en-GB"/>
        </w:rPr>
      </w:pPr>
    </w:p>
    <w:p w:rsidR="00A719EC" w:rsidRPr="00A719EC" w:rsidRDefault="00A719EC" w:rsidP="005C4106">
      <w:pPr>
        <w:numPr>
          <w:ilvl w:val="0"/>
          <w:numId w:val="16"/>
        </w:numPr>
        <w:ind w:left="714" w:hanging="357"/>
        <w:rPr>
          <w:rFonts w:ascii="Arial" w:hAnsi="Arial" w:cs="Arial"/>
          <w:sz w:val="24"/>
          <w:szCs w:val="24"/>
          <w:lang w:eastAsia="en-GB"/>
        </w:rPr>
      </w:pPr>
      <w:r w:rsidRPr="00A719EC">
        <w:rPr>
          <w:rFonts w:ascii="Arial" w:hAnsi="Arial" w:cs="Arial"/>
          <w:sz w:val="24"/>
          <w:szCs w:val="24"/>
          <w:lang w:eastAsia="en-GB"/>
        </w:rPr>
        <w:t xml:space="preserve">incurring any expenditure for any purpose </w:t>
      </w:r>
      <w:r w:rsidR="005A2F45">
        <w:rPr>
          <w:rFonts w:ascii="Arial" w:hAnsi="Arial" w:cs="Arial"/>
          <w:sz w:val="24"/>
          <w:szCs w:val="24"/>
          <w:lang w:eastAsia="en-GB"/>
        </w:rPr>
        <w:t>(</w:t>
      </w:r>
      <w:r w:rsidR="005A2F45" w:rsidRPr="00A719EC">
        <w:rPr>
          <w:rFonts w:ascii="Arial" w:hAnsi="Arial" w:cs="Arial"/>
          <w:sz w:val="24"/>
          <w:szCs w:val="24"/>
          <w:lang w:eastAsia="en-GB"/>
        </w:rPr>
        <w:t>including on staff benefits</w:t>
      </w:r>
      <w:r w:rsidR="005A2F45">
        <w:rPr>
          <w:rFonts w:ascii="Arial" w:hAnsi="Arial" w:cs="Arial"/>
          <w:sz w:val="24"/>
          <w:szCs w:val="24"/>
          <w:lang w:eastAsia="en-GB"/>
        </w:rPr>
        <w:t>)</w:t>
      </w:r>
      <w:r w:rsidR="005A2F45" w:rsidRPr="00A719EC">
        <w:rPr>
          <w:rFonts w:ascii="Arial" w:hAnsi="Arial" w:cs="Arial"/>
          <w:sz w:val="24"/>
          <w:szCs w:val="24"/>
          <w:lang w:eastAsia="en-GB"/>
        </w:rPr>
        <w:t xml:space="preserve"> </w:t>
      </w:r>
      <w:r w:rsidRPr="00A719EC">
        <w:rPr>
          <w:rFonts w:ascii="Arial" w:hAnsi="Arial" w:cs="Arial"/>
          <w:sz w:val="24"/>
          <w:szCs w:val="24"/>
          <w:lang w:eastAsia="en-GB"/>
        </w:rPr>
        <w:t>which is or might be considered novel or contentious, or which has or could have significant future cost implications;</w:t>
      </w:r>
    </w:p>
    <w:p w:rsidR="00A719EC" w:rsidRPr="00A719EC" w:rsidRDefault="00A719EC" w:rsidP="005C4106">
      <w:pPr>
        <w:numPr>
          <w:ilvl w:val="0"/>
          <w:numId w:val="16"/>
        </w:numPr>
        <w:ind w:left="714" w:hanging="357"/>
        <w:rPr>
          <w:rFonts w:ascii="Arial" w:hAnsi="Arial" w:cs="Arial"/>
          <w:sz w:val="24"/>
          <w:szCs w:val="24"/>
          <w:lang w:eastAsia="en-GB"/>
        </w:rPr>
      </w:pPr>
      <w:r w:rsidRPr="00A719EC">
        <w:rPr>
          <w:rFonts w:ascii="Arial" w:hAnsi="Arial" w:cs="Arial"/>
          <w:sz w:val="24"/>
          <w:szCs w:val="24"/>
          <w:lang w:eastAsia="en-GB"/>
        </w:rPr>
        <w:t xml:space="preserve">making any change of policy or practice which has wider financial implications (e.g. because it might prove repercussive among other public sector bodies) or which might significantly affect the future level of resources required; and </w:t>
      </w:r>
    </w:p>
    <w:p w:rsidR="00A719EC" w:rsidRPr="00A719EC" w:rsidRDefault="00A719EC" w:rsidP="005C4106">
      <w:pPr>
        <w:numPr>
          <w:ilvl w:val="0"/>
          <w:numId w:val="16"/>
        </w:numPr>
        <w:ind w:left="714" w:hanging="357"/>
        <w:rPr>
          <w:rFonts w:ascii="Arial" w:hAnsi="Arial" w:cs="Arial"/>
          <w:sz w:val="24"/>
          <w:szCs w:val="24"/>
          <w:lang w:eastAsia="en-GB"/>
        </w:rPr>
      </w:pPr>
      <w:r w:rsidRPr="00A719EC">
        <w:rPr>
          <w:rFonts w:ascii="Arial" w:hAnsi="Arial" w:cs="Arial"/>
          <w:sz w:val="24"/>
          <w:szCs w:val="24"/>
          <w:lang w:eastAsia="en-GB"/>
        </w:rPr>
        <w:t>establishing a subsidiary company.</w:t>
      </w:r>
    </w:p>
    <w:p w:rsidR="008B3C00" w:rsidRDefault="008B3C00" w:rsidP="00F54E93">
      <w:pPr>
        <w:pStyle w:val="SFcondocsubheading"/>
        <w:numPr>
          <w:ilvl w:val="1"/>
          <w:numId w:val="43"/>
        </w:numPr>
      </w:pPr>
      <w:bookmarkStart w:id="365" w:name="_Toc333484118"/>
      <w:r w:rsidRPr="002168B7">
        <w:t>Financial delegations</w:t>
      </w:r>
      <w:bookmarkEnd w:id="365"/>
    </w:p>
    <w:p w:rsidR="00A719EC" w:rsidRPr="00A719EC" w:rsidRDefault="00A719EC" w:rsidP="00A719EC">
      <w:pPr>
        <w:autoSpaceDE w:val="0"/>
        <w:autoSpaceDN w:val="0"/>
        <w:adjustRightInd w:val="0"/>
        <w:spacing w:after="0"/>
        <w:rPr>
          <w:rFonts w:ascii="Arial" w:hAnsi="Arial" w:cs="Arial"/>
          <w:sz w:val="24"/>
          <w:szCs w:val="24"/>
        </w:rPr>
      </w:pPr>
      <w:r w:rsidRPr="00A719EC">
        <w:rPr>
          <w:rFonts w:ascii="Arial" w:hAnsi="Arial" w:cs="Arial"/>
          <w:sz w:val="24"/>
          <w:szCs w:val="24"/>
        </w:rPr>
        <w:t xml:space="preserve">The </w:t>
      </w:r>
      <w:r>
        <w:rPr>
          <w:rFonts w:ascii="Arial" w:hAnsi="Arial" w:cs="Arial"/>
          <w:sz w:val="24"/>
          <w:szCs w:val="24"/>
        </w:rPr>
        <w:t>Seafish</w:t>
      </w:r>
      <w:r w:rsidRPr="00A719EC">
        <w:rPr>
          <w:rFonts w:ascii="Arial" w:hAnsi="Arial" w:cs="Arial"/>
          <w:sz w:val="24"/>
          <w:szCs w:val="24"/>
        </w:rPr>
        <w:t xml:space="preserve"> Chief Executive has delegat</w:t>
      </w:r>
      <w:r w:rsidR="00926A0D">
        <w:rPr>
          <w:rFonts w:ascii="Arial" w:hAnsi="Arial" w:cs="Arial"/>
          <w:sz w:val="24"/>
          <w:szCs w:val="24"/>
        </w:rPr>
        <w:t>ed authority</w:t>
      </w:r>
      <w:r w:rsidRPr="00A719EC">
        <w:rPr>
          <w:rFonts w:ascii="Arial" w:hAnsi="Arial" w:cs="Arial"/>
          <w:sz w:val="24"/>
          <w:szCs w:val="24"/>
        </w:rPr>
        <w:t>, summarised as follows:</w:t>
      </w:r>
    </w:p>
    <w:p w:rsidR="00A719EC" w:rsidRPr="00A719EC" w:rsidRDefault="00A719EC" w:rsidP="00A719EC">
      <w:pPr>
        <w:autoSpaceDE w:val="0"/>
        <w:autoSpaceDN w:val="0"/>
        <w:adjustRightInd w:val="0"/>
        <w:spacing w:after="0"/>
        <w:rPr>
          <w:rFonts w:ascii="Arial" w:hAnsi="Arial" w:cs="Arial"/>
          <w:sz w:val="24"/>
          <w:szCs w:val="24"/>
        </w:rPr>
      </w:pPr>
    </w:p>
    <w:p w:rsidR="00A719EC" w:rsidRPr="00A719EC" w:rsidRDefault="00A719EC" w:rsidP="005C4106">
      <w:pPr>
        <w:numPr>
          <w:ilvl w:val="0"/>
          <w:numId w:val="18"/>
        </w:numPr>
        <w:autoSpaceDE w:val="0"/>
        <w:autoSpaceDN w:val="0"/>
        <w:adjustRightInd w:val="0"/>
        <w:spacing w:after="0"/>
        <w:rPr>
          <w:rFonts w:ascii="Arial" w:hAnsi="Arial" w:cs="Arial"/>
          <w:sz w:val="24"/>
          <w:szCs w:val="24"/>
        </w:rPr>
      </w:pPr>
      <w:r w:rsidRPr="00A719EC">
        <w:rPr>
          <w:rFonts w:ascii="Arial" w:hAnsi="Arial" w:cs="Arial"/>
          <w:sz w:val="24"/>
          <w:szCs w:val="24"/>
        </w:rPr>
        <w:t>primarily responsible for securing financial authority, for preparing budgets and exercising budgetary control, and for general financial matters;</w:t>
      </w:r>
    </w:p>
    <w:p w:rsidR="00A719EC" w:rsidRPr="00A719EC" w:rsidRDefault="00A719EC" w:rsidP="00A719EC">
      <w:pPr>
        <w:autoSpaceDE w:val="0"/>
        <w:autoSpaceDN w:val="0"/>
        <w:adjustRightInd w:val="0"/>
        <w:spacing w:after="0"/>
        <w:ind w:left="1080"/>
        <w:rPr>
          <w:rFonts w:ascii="Arial" w:hAnsi="Arial" w:cs="Arial"/>
          <w:sz w:val="24"/>
          <w:szCs w:val="24"/>
        </w:rPr>
      </w:pPr>
    </w:p>
    <w:p w:rsidR="00A719EC" w:rsidRPr="00A719EC" w:rsidRDefault="00A719EC" w:rsidP="005C4106">
      <w:pPr>
        <w:numPr>
          <w:ilvl w:val="0"/>
          <w:numId w:val="18"/>
        </w:numPr>
        <w:autoSpaceDE w:val="0"/>
        <w:autoSpaceDN w:val="0"/>
        <w:adjustRightInd w:val="0"/>
        <w:spacing w:after="0"/>
        <w:rPr>
          <w:rFonts w:ascii="Arial" w:hAnsi="Arial" w:cs="Arial"/>
          <w:sz w:val="24"/>
          <w:szCs w:val="24"/>
        </w:rPr>
      </w:pPr>
      <w:r w:rsidRPr="00A719EC">
        <w:rPr>
          <w:rFonts w:ascii="Arial" w:hAnsi="Arial" w:cs="Arial"/>
          <w:sz w:val="24"/>
          <w:szCs w:val="24"/>
        </w:rPr>
        <w:t>ensuring that authorised, sub-delegated authorities are properly used; and</w:t>
      </w:r>
    </w:p>
    <w:p w:rsidR="00A719EC" w:rsidRPr="00A719EC" w:rsidRDefault="00A719EC" w:rsidP="00A719EC">
      <w:pPr>
        <w:autoSpaceDE w:val="0"/>
        <w:autoSpaceDN w:val="0"/>
        <w:adjustRightInd w:val="0"/>
        <w:spacing w:after="0"/>
        <w:rPr>
          <w:rFonts w:ascii="Arial" w:hAnsi="Arial" w:cs="Arial"/>
          <w:sz w:val="24"/>
          <w:szCs w:val="24"/>
        </w:rPr>
      </w:pPr>
      <w:r w:rsidRPr="00A719EC">
        <w:rPr>
          <w:rFonts w:ascii="Arial" w:hAnsi="Arial" w:cs="Arial"/>
          <w:sz w:val="24"/>
          <w:szCs w:val="24"/>
        </w:rPr>
        <w:t xml:space="preserve"> </w:t>
      </w:r>
    </w:p>
    <w:p w:rsidR="00A719EC" w:rsidRPr="00A719EC" w:rsidRDefault="00A719EC" w:rsidP="005C4106">
      <w:pPr>
        <w:numPr>
          <w:ilvl w:val="0"/>
          <w:numId w:val="18"/>
        </w:numPr>
        <w:autoSpaceDE w:val="0"/>
        <w:autoSpaceDN w:val="0"/>
        <w:adjustRightInd w:val="0"/>
        <w:spacing w:after="0"/>
        <w:rPr>
          <w:rFonts w:ascii="Arial" w:hAnsi="Arial" w:cs="Arial"/>
          <w:sz w:val="24"/>
          <w:szCs w:val="24"/>
        </w:rPr>
      </w:pPr>
      <w:r w:rsidRPr="00A719EC">
        <w:rPr>
          <w:rFonts w:ascii="Arial" w:hAnsi="Arial" w:cs="Arial"/>
          <w:sz w:val="24"/>
          <w:szCs w:val="24"/>
        </w:rPr>
        <w:t xml:space="preserve">ensuring that, within the delegated authorities system, important or unusual cases will be detected and referred to </w:t>
      </w:r>
      <w:r>
        <w:rPr>
          <w:rFonts w:ascii="Arial" w:hAnsi="Arial" w:cs="Arial"/>
          <w:sz w:val="24"/>
          <w:szCs w:val="24"/>
        </w:rPr>
        <w:t>Seafish</w:t>
      </w:r>
      <w:r w:rsidRPr="00A719EC">
        <w:rPr>
          <w:rFonts w:ascii="Arial" w:hAnsi="Arial" w:cs="Arial"/>
          <w:sz w:val="24"/>
          <w:szCs w:val="24"/>
        </w:rPr>
        <w:t xml:space="preserve"> senior management or the Chief Executive, as appropriate, for authorisation.</w:t>
      </w:r>
    </w:p>
    <w:p w:rsidR="00A719EC" w:rsidRPr="00A719EC" w:rsidRDefault="00A719EC" w:rsidP="00A719EC">
      <w:pPr>
        <w:autoSpaceDE w:val="0"/>
        <w:autoSpaceDN w:val="0"/>
        <w:adjustRightInd w:val="0"/>
        <w:spacing w:after="0"/>
        <w:rPr>
          <w:rFonts w:ascii="Arial" w:hAnsi="Arial" w:cs="Arial"/>
          <w:sz w:val="24"/>
          <w:szCs w:val="24"/>
        </w:rPr>
      </w:pPr>
    </w:p>
    <w:p w:rsidR="00A719EC" w:rsidRPr="00A719EC" w:rsidRDefault="00A719EC" w:rsidP="00A719EC">
      <w:pPr>
        <w:autoSpaceDE w:val="0"/>
        <w:autoSpaceDN w:val="0"/>
        <w:adjustRightInd w:val="0"/>
        <w:spacing w:after="0"/>
        <w:rPr>
          <w:rFonts w:ascii="Arial" w:hAnsi="Arial" w:cs="Arial"/>
          <w:sz w:val="24"/>
          <w:szCs w:val="24"/>
        </w:rPr>
      </w:pPr>
      <w:r w:rsidRPr="00A719EC">
        <w:rPr>
          <w:rFonts w:ascii="Arial" w:hAnsi="Arial" w:cs="Arial"/>
          <w:sz w:val="24"/>
          <w:szCs w:val="24"/>
        </w:rPr>
        <w:t xml:space="preserve">At all times the delegations are subject to the general requirements set out in </w:t>
      </w:r>
      <w:r w:rsidR="00174088">
        <w:rPr>
          <w:rFonts w:ascii="Arial" w:hAnsi="Arial" w:cs="Arial"/>
          <w:sz w:val="24"/>
          <w:szCs w:val="24"/>
        </w:rPr>
        <w:t>HM Treasury’s Managing Public Money</w:t>
      </w:r>
      <w:r w:rsidRPr="00A719EC">
        <w:rPr>
          <w:rFonts w:ascii="Arial" w:hAnsi="Arial" w:cs="Arial"/>
          <w:sz w:val="24"/>
          <w:szCs w:val="24"/>
        </w:rPr>
        <w:t xml:space="preserve"> and other guidance.  In addition, </w:t>
      </w:r>
      <w:r>
        <w:rPr>
          <w:rFonts w:ascii="Arial" w:hAnsi="Arial" w:cs="Arial"/>
          <w:sz w:val="24"/>
          <w:szCs w:val="24"/>
        </w:rPr>
        <w:t>Seafish</w:t>
      </w:r>
      <w:r w:rsidR="00CE0962">
        <w:rPr>
          <w:rFonts w:ascii="Arial" w:hAnsi="Arial" w:cs="Arial"/>
          <w:sz w:val="24"/>
          <w:szCs w:val="24"/>
        </w:rPr>
        <w:t xml:space="preserve"> will consult the Sponsorship Group and obtain </w:t>
      </w:r>
      <w:r w:rsidRPr="00A719EC">
        <w:rPr>
          <w:rFonts w:ascii="Arial" w:hAnsi="Arial" w:cs="Arial"/>
          <w:sz w:val="24"/>
          <w:szCs w:val="24"/>
        </w:rPr>
        <w:t xml:space="preserve">approval </w:t>
      </w:r>
      <w:r w:rsidR="00CE0962">
        <w:rPr>
          <w:rFonts w:ascii="Arial" w:hAnsi="Arial" w:cs="Arial"/>
          <w:sz w:val="24"/>
          <w:szCs w:val="24"/>
        </w:rPr>
        <w:t xml:space="preserve">where relevant from </w:t>
      </w:r>
      <w:r w:rsidR="007728B0">
        <w:rPr>
          <w:rFonts w:ascii="Arial" w:hAnsi="Arial" w:cs="Arial"/>
          <w:sz w:val="24"/>
          <w:szCs w:val="24"/>
        </w:rPr>
        <w:t>Defra</w:t>
      </w:r>
      <w:r w:rsidR="001F5E11">
        <w:rPr>
          <w:rFonts w:ascii="Arial" w:hAnsi="Arial" w:cs="Arial"/>
          <w:sz w:val="24"/>
          <w:szCs w:val="24"/>
        </w:rPr>
        <w:t xml:space="preserve"> </w:t>
      </w:r>
      <w:r w:rsidRPr="00A719EC">
        <w:rPr>
          <w:rFonts w:ascii="Arial" w:hAnsi="Arial" w:cs="Arial"/>
          <w:sz w:val="24"/>
          <w:szCs w:val="24"/>
        </w:rPr>
        <w:t xml:space="preserve">before making </w:t>
      </w:r>
      <w:r w:rsidR="00FA5FE0">
        <w:rPr>
          <w:rFonts w:ascii="Arial" w:hAnsi="Arial" w:cs="Arial"/>
          <w:sz w:val="24"/>
          <w:szCs w:val="24"/>
        </w:rPr>
        <w:t xml:space="preserve">significant </w:t>
      </w:r>
      <w:r w:rsidRPr="00A719EC">
        <w:rPr>
          <w:rFonts w:ascii="Arial" w:hAnsi="Arial" w:cs="Arial"/>
          <w:sz w:val="24"/>
          <w:szCs w:val="24"/>
        </w:rPr>
        <w:t>financial commitments not covered by these requirements, such as:</w:t>
      </w:r>
    </w:p>
    <w:p w:rsidR="00A719EC" w:rsidRPr="00A719EC" w:rsidRDefault="00A719EC" w:rsidP="00CE0962">
      <w:pPr>
        <w:autoSpaceDE w:val="0"/>
        <w:autoSpaceDN w:val="0"/>
        <w:adjustRightInd w:val="0"/>
        <w:spacing w:after="0"/>
        <w:rPr>
          <w:rFonts w:ascii="Arial" w:hAnsi="Arial" w:cs="Arial"/>
          <w:sz w:val="24"/>
          <w:szCs w:val="24"/>
        </w:rPr>
      </w:pPr>
    </w:p>
    <w:p w:rsidR="0092722E" w:rsidRDefault="0092722E" w:rsidP="005C4106">
      <w:pPr>
        <w:pStyle w:val="ListParagraph"/>
        <w:numPr>
          <w:ilvl w:val="0"/>
          <w:numId w:val="17"/>
        </w:numPr>
        <w:autoSpaceDE w:val="0"/>
        <w:autoSpaceDN w:val="0"/>
        <w:adjustRightInd w:val="0"/>
        <w:ind w:left="1077" w:hanging="357"/>
        <w:contextualSpacing w:val="0"/>
        <w:rPr>
          <w:rFonts w:ascii="Arial" w:hAnsi="Arial" w:cs="Arial"/>
          <w:sz w:val="24"/>
          <w:szCs w:val="24"/>
        </w:rPr>
      </w:pPr>
      <w:r>
        <w:rPr>
          <w:rFonts w:ascii="Arial" w:hAnsi="Arial" w:cs="Arial"/>
          <w:sz w:val="24"/>
          <w:szCs w:val="24"/>
        </w:rPr>
        <w:t xml:space="preserve">entering into any undertaking to incur any expenditure that falls outside the delegations set out in </w:t>
      </w:r>
      <w:r w:rsidR="00576DA5" w:rsidRPr="00EF1159">
        <w:rPr>
          <w:rFonts w:ascii="Arial" w:hAnsi="Arial" w:cs="Arial"/>
          <w:sz w:val="24"/>
          <w:szCs w:val="24"/>
        </w:rPr>
        <w:t>A</w:t>
      </w:r>
      <w:r w:rsidRPr="00EF1159">
        <w:rPr>
          <w:rFonts w:ascii="Arial" w:hAnsi="Arial" w:cs="Arial"/>
          <w:sz w:val="24"/>
          <w:szCs w:val="24"/>
        </w:rPr>
        <w:t xml:space="preserve">nnex </w:t>
      </w:r>
      <w:r w:rsidR="00EF1159" w:rsidRPr="00EF1159">
        <w:rPr>
          <w:rFonts w:ascii="Arial" w:hAnsi="Arial" w:cs="Arial"/>
          <w:sz w:val="24"/>
          <w:szCs w:val="24"/>
        </w:rPr>
        <w:t>4</w:t>
      </w:r>
      <w:r w:rsidRPr="00EF1159">
        <w:rPr>
          <w:rFonts w:ascii="Arial" w:hAnsi="Arial" w:cs="Arial"/>
          <w:sz w:val="24"/>
          <w:szCs w:val="24"/>
        </w:rPr>
        <w:t>;</w:t>
      </w:r>
    </w:p>
    <w:p w:rsidR="00A719EC" w:rsidRPr="00A719EC" w:rsidRDefault="00A719EC" w:rsidP="005C4106">
      <w:pPr>
        <w:pStyle w:val="ListParagraph"/>
        <w:numPr>
          <w:ilvl w:val="0"/>
          <w:numId w:val="17"/>
        </w:numPr>
        <w:autoSpaceDE w:val="0"/>
        <w:autoSpaceDN w:val="0"/>
        <w:adjustRightInd w:val="0"/>
        <w:spacing w:after="0"/>
        <w:ind w:left="1080"/>
        <w:rPr>
          <w:rFonts w:ascii="Arial" w:hAnsi="Arial" w:cs="Arial"/>
          <w:sz w:val="24"/>
          <w:szCs w:val="24"/>
        </w:rPr>
      </w:pPr>
      <w:r w:rsidRPr="00A719EC">
        <w:rPr>
          <w:rFonts w:ascii="Arial" w:hAnsi="Arial" w:cs="Arial"/>
          <w:sz w:val="24"/>
          <w:szCs w:val="24"/>
        </w:rPr>
        <w:t>incurring expenditure for any purpose that is or might be considered novel or contentious (as explained above), or which has or could have significant additional future cost implications;</w:t>
      </w:r>
    </w:p>
    <w:p w:rsidR="00A719EC" w:rsidRPr="00A719EC" w:rsidRDefault="00A719EC" w:rsidP="00A719EC">
      <w:pPr>
        <w:autoSpaceDE w:val="0"/>
        <w:autoSpaceDN w:val="0"/>
        <w:adjustRightInd w:val="0"/>
        <w:spacing w:after="0"/>
        <w:ind w:left="360"/>
        <w:rPr>
          <w:rFonts w:ascii="Arial" w:hAnsi="Arial" w:cs="Arial"/>
          <w:sz w:val="24"/>
          <w:szCs w:val="24"/>
        </w:rPr>
      </w:pPr>
    </w:p>
    <w:p w:rsidR="00A719EC" w:rsidRPr="00A719EC" w:rsidRDefault="00A719EC" w:rsidP="005C4106">
      <w:pPr>
        <w:pStyle w:val="ListParagraph"/>
        <w:numPr>
          <w:ilvl w:val="0"/>
          <w:numId w:val="17"/>
        </w:numPr>
        <w:autoSpaceDE w:val="0"/>
        <w:autoSpaceDN w:val="0"/>
        <w:adjustRightInd w:val="0"/>
        <w:spacing w:after="0"/>
        <w:ind w:left="1080"/>
        <w:rPr>
          <w:rFonts w:ascii="Arial" w:hAnsi="Arial" w:cs="Arial"/>
          <w:sz w:val="24"/>
          <w:szCs w:val="24"/>
        </w:rPr>
      </w:pPr>
      <w:r w:rsidRPr="00A719EC">
        <w:rPr>
          <w:rFonts w:ascii="Arial" w:hAnsi="Arial" w:cs="Arial"/>
          <w:sz w:val="24"/>
          <w:szCs w:val="24"/>
        </w:rPr>
        <w:t xml:space="preserve">making any significant change in the scale of operation or funding of any initiative or particular scheme previously approved by the </w:t>
      </w:r>
      <w:r w:rsidR="001F5E11">
        <w:rPr>
          <w:rFonts w:ascii="Arial" w:hAnsi="Arial" w:cs="Arial"/>
          <w:sz w:val="24"/>
          <w:szCs w:val="24"/>
        </w:rPr>
        <w:t>Fisheries Administrations</w:t>
      </w:r>
      <w:r w:rsidRPr="00A719EC">
        <w:rPr>
          <w:rFonts w:ascii="Arial" w:hAnsi="Arial" w:cs="Arial"/>
          <w:sz w:val="24"/>
          <w:szCs w:val="24"/>
        </w:rPr>
        <w:t>;</w:t>
      </w:r>
    </w:p>
    <w:p w:rsidR="00A719EC" w:rsidRPr="00A719EC" w:rsidRDefault="00A719EC" w:rsidP="00A719EC">
      <w:pPr>
        <w:autoSpaceDE w:val="0"/>
        <w:autoSpaceDN w:val="0"/>
        <w:adjustRightInd w:val="0"/>
        <w:spacing w:after="0"/>
        <w:ind w:left="360"/>
        <w:rPr>
          <w:rFonts w:ascii="Arial" w:hAnsi="Arial" w:cs="Arial"/>
          <w:sz w:val="24"/>
          <w:szCs w:val="24"/>
        </w:rPr>
      </w:pPr>
    </w:p>
    <w:p w:rsidR="00A719EC" w:rsidRPr="00A719EC" w:rsidRDefault="00A719EC" w:rsidP="005C4106">
      <w:pPr>
        <w:pStyle w:val="ListParagraph"/>
        <w:numPr>
          <w:ilvl w:val="0"/>
          <w:numId w:val="17"/>
        </w:numPr>
        <w:autoSpaceDE w:val="0"/>
        <w:autoSpaceDN w:val="0"/>
        <w:adjustRightInd w:val="0"/>
        <w:spacing w:after="0"/>
        <w:ind w:left="1080"/>
        <w:rPr>
          <w:rFonts w:ascii="Arial" w:hAnsi="Arial" w:cs="Arial"/>
          <w:sz w:val="24"/>
          <w:szCs w:val="24"/>
        </w:rPr>
      </w:pPr>
      <w:r w:rsidRPr="00A719EC">
        <w:rPr>
          <w:rFonts w:ascii="Arial" w:hAnsi="Arial" w:cs="Arial"/>
          <w:sz w:val="24"/>
          <w:szCs w:val="24"/>
        </w:rPr>
        <w:t>making any change of policy or practice which has wider financial implications that might prove repercussive or which might significantly affect the future level of resources required; or</w:t>
      </w:r>
    </w:p>
    <w:p w:rsidR="00A719EC" w:rsidRPr="00A719EC" w:rsidRDefault="00A719EC" w:rsidP="00A719EC">
      <w:pPr>
        <w:autoSpaceDE w:val="0"/>
        <w:autoSpaceDN w:val="0"/>
        <w:adjustRightInd w:val="0"/>
        <w:spacing w:after="0"/>
        <w:ind w:left="360"/>
        <w:rPr>
          <w:rFonts w:ascii="Arial" w:hAnsi="Arial" w:cs="Arial"/>
          <w:sz w:val="24"/>
          <w:szCs w:val="24"/>
        </w:rPr>
      </w:pPr>
    </w:p>
    <w:p w:rsidR="00A719EC" w:rsidRPr="00A719EC" w:rsidRDefault="00A719EC" w:rsidP="005C4106">
      <w:pPr>
        <w:pStyle w:val="ListParagraph"/>
        <w:numPr>
          <w:ilvl w:val="0"/>
          <w:numId w:val="17"/>
        </w:numPr>
        <w:autoSpaceDE w:val="0"/>
        <w:autoSpaceDN w:val="0"/>
        <w:adjustRightInd w:val="0"/>
        <w:spacing w:after="0"/>
        <w:ind w:left="1080"/>
        <w:rPr>
          <w:rFonts w:ascii="Arial" w:hAnsi="Arial" w:cs="Arial"/>
          <w:sz w:val="24"/>
          <w:szCs w:val="24"/>
        </w:rPr>
      </w:pPr>
      <w:r w:rsidRPr="00A719EC">
        <w:rPr>
          <w:rFonts w:ascii="Arial" w:hAnsi="Arial" w:cs="Arial"/>
          <w:sz w:val="24"/>
          <w:szCs w:val="24"/>
        </w:rPr>
        <w:t xml:space="preserve">carrying out policies that go against the principles, rules, guidance and advice in </w:t>
      </w:r>
      <w:r w:rsidRPr="00A719EC">
        <w:rPr>
          <w:rFonts w:ascii="Arial" w:hAnsi="Arial" w:cs="Arial"/>
          <w:i/>
          <w:sz w:val="24"/>
          <w:szCs w:val="24"/>
        </w:rPr>
        <w:t>Managing Public Money</w:t>
      </w:r>
      <w:r w:rsidRPr="00A719EC">
        <w:rPr>
          <w:rFonts w:ascii="Arial" w:hAnsi="Arial" w:cs="Arial"/>
          <w:sz w:val="24"/>
          <w:szCs w:val="24"/>
        </w:rPr>
        <w:t>.</w:t>
      </w:r>
    </w:p>
    <w:p w:rsidR="00A719EC" w:rsidRPr="00A719EC" w:rsidRDefault="00A719EC" w:rsidP="00A719EC">
      <w:pPr>
        <w:autoSpaceDE w:val="0"/>
        <w:autoSpaceDN w:val="0"/>
        <w:adjustRightInd w:val="0"/>
        <w:spacing w:after="0"/>
        <w:rPr>
          <w:rFonts w:ascii="Arial" w:hAnsi="Arial" w:cs="Arial"/>
          <w:sz w:val="24"/>
          <w:szCs w:val="24"/>
        </w:rPr>
      </w:pPr>
    </w:p>
    <w:p w:rsidR="00A719EC" w:rsidRPr="00A719EC" w:rsidRDefault="00A719EC" w:rsidP="00A719EC">
      <w:pPr>
        <w:spacing w:after="0"/>
        <w:outlineLvl w:val="4"/>
        <w:rPr>
          <w:rFonts w:ascii="Arial" w:hAnsi="Arial" w:cs="Arial"/>
          <w:sz w:val="24"/>
          <w:szCs w:val="24"/>
        </w:rPr>
      </w:pPr>
      <w:r w:rsidRPr="00A719EC">
        <w:rPr>
          <w:rFonts w:ascii="Arial" w:eastAsia="Times New Roman" w:hAnsi="Arial" w:cs="Arial"/>
          <w:bCs/>
          <w:sz w:val="24"/>
          <w:szCs w:val="24"/>
          <w:lang w:eastAsia="en-GB"/>
        </w:rPr>
        <w:t xml:space="preserve">The Limits to Delegated Authority (Capital Expenditure, </w:t>
      </w:r>
      <w:r w:rsidRPr="00A719EC">
        <w:rPr>
          <w:rFonts w:ascii="Arial" w:eastAsia="Times New Roman" w:hAnsi="Arial" w:cs="Arial"/>
          <w:bCs/>
          <w:kern w:val="36"/>
          <w:sz w:val="24"/>
          <w:szCs w:val="24"/>
          <w:lang w:eastAsia="en-GB"/>
        </w:rPr>
        <w:t xml:space="preserve">Losses, Write-Offs, Special Payments and Unexpected Income) can be found at </w:t>
      </w:r>
      <w:r w:rsidRPr="00EF1159">
        <w:rPr>
          <w:rFonts w:ascii="Arial" w:eastAsia="Times New Roman" w:hAnsi="Arial" w:cs="Arial"/>
          <w:bCs/>
          <w:kern w:val="36"/>
          <w:sz w:val="24"/>
          <w:szCs w:val="24"/>
          <w:lang w:eastAsia="en-GB"/>
        </w:rPr>
        <w:t xml:space="preserve">Annex </w:t>
      </w:r>
      <w:r w:rsidR="00EF1159">
        <w:rPr>
          <w:rFonts w:ascii="Arial" w:eastAsia="Times New Roman" w:hAnsi="Arial" w:cs="Arial"/>
          <w:bCs/>
          <w:kern w:val="36"/>
          <w:sz w:val="24"/>
          <w:szCs w:val="24"/>
          <w:lang w:eastAsia="en-GB"/>
        </w:rPr>
        <w:t>4</w:t>
      </w:r>
      <w:r w:rsidRPr="00A719EC">
        <w:rPr>
          <w:rFonts w:ascii="Arial" w:eastAsia="Times New Roman" w:hAnsi="Arial" w:cs="Arial"/>
          <w:bCs/>
          <w:kern w:val="36"/>
          <w:sz w:val="24"/>
          <w:szCs w:val="24"/>
          <w:lang w:eastAsia="en-GB"/>
        </w:rPr>
        <w:t>.</w:t>
      </w:r>
    </w:p>
    <w:p w:rsidR="00932D44" w:rsidRDefault="00932D44" w:rsidP="00F54E93">
      <w:pPr>
        <w:pStyle w:val="SFcondocsubheading"/>
        <w:numPr>
          <w:ilvl w:val="1"/>
          <w:numId w:val="43"/>
        </w:numPr>
      </w:pPr>
      <w:bookmarkStart w:id="366" w:name="_Toc333484119"/>
      <w:r>
        <w:t>Procurement</w:t>
      </w:r>
      <w:bookmarkEnd w:id="366"/>
    </w:p>
    <w:p w:rsidR="000E4E94" w:rsidRDefault="000E4E94" w:rsidP="000E4E94">
      <w:pPr>
        <w:rPr>
          <w:rFonts w:ascii="Arial" w:hAnsi="Arial" w:cs="Arial"/>
          <w:sz w:val="24"/>
          <w:szCs w:val="24"/>
          <w:lang w:eastAsia="en-GB"/>
        </w:rPr>
      </w:pPr>
      <w:r>
        <w:rPr>
          <w:rFonts w:ascii="Arial" w:hAnsi="Arial" w:cs="Arial"/>
          <w:sz w:val="24"/>
          <w:szCs w:val="24"/>
        </w:rPr>
        <w:t>Seafish</w:t>
      </w:r>
      <w:r w:rsidRPr="000E4E94">
        <w:rPr>
          <w:rFonts w:ascii="Arial" w:hAnsi="Arial" w:cs="Arial"/>
          <w:sz w:val="24"/>
          <w:szCs w:val="24"/>
        </w:rPr>
        <w:t xml:space="preserve">’s expenditure on goods, services and works will be conducted in accordance with the requirements of Government best practice, the </w:t>
      </w:r>
      <w:hyperlink r:id="rId51" w:history="1">
        <w:r w:rsidRPr="000E4E94">
          <w:rPr>
            <w:rStyle w:val="Hyperlink"/>
            <w:rFonts w:ascii="Arial" w:hAnsi="Arial" w:cs="Arial"/>
            <w:sz w:val="24"/>
            <w:szCs w:val="24"/>
          </w:rPr>
          <w:t>Public Contract Regulations 2006</w:t>
        </w:r>
      </w:hyperlink>
      <w:r w:rsidRPr="000E4E94">
        <w:rPr>
          <w:rFonts w:ascii="Arial" w:hAnsi="Arial" w:cs="Arial"/>
          <w:sz w:val="24"/>
          <w:szCs w:val="24"/>
        </w:rPr>
        <w:t xml:space="preserve"> (as amended), the </w:t>
      </w:r>
      <w:hyperlink r:id="rId52" w:history="1">
        <w:r w:rsidRPr="000E4E94">
          <w:rPr>
            <w:rStyle w:val="Hyperlink"/>
            <w:rFonts w:ascii="Arial" w:hAnsi="Arial" w:cs="Arial"/>
            <w:sz w:val="24"/>
            <w:szCs w:val="24"/>
          </w:rPr>
          <w:t>Greening Government Commitments</w:t>
        </w:r>
      </w:hyperlink>
      <w:r w:rsidRPr="000E4E94">
        <w:rPr>
          <w:rFonts w:ascii="Arial" w:hAnsi="Arial" w:cs="Arial"/>
          <w:sz w:val="24"/>
          <w:szCs w:val="24"/>
        </w:rPr>
        <w:t xml:space="preserve">, the EC Treaty and any other relevant EU or international procurement rules.  </w:t>
      </w:r>
      <w:r>
        <w:rPr>
          <w:rFonts w:ascii="Arial" w:hAnsi="Arial" w:cs="Arial"/>
          <w:sz w:val="24"/>
          <w:szCs w:val="24"/>
        </w:rPr>
        <w:t>Seafish</w:t>
      </w:r>
      <w:r w:rsidRPr="000E4E94">
        <w:rPr>
          <w:rFonts w:ascii="Arial" w:hAnsi="Arial" w:cs="Arial"/>
          <w:sz w:val="24"/>
          <w:szCs w:val="24"/>
        </w:rPr>
        <w:t xml:space="preserve">’s procurement policies shall also reflect guidance from the Government Procurement Service and the Cabinet Office, </w:t>
      </w:r>
      <w:r w:rsidRPr="000E4E94">
        <w:rPr>
          <w:rFonts w:ascii="Arial" w:hAnsi="Arial" w:cs="Arial"/>
          <w:sz w:val="24"/>
          <w:szCs w:val="24"/>
          <w:lang w:eastAsia="en-GB"/>
        </w:rPr>
        <w:t xml:space="preserve">including </w:t>
      </w:r>
      <w:hyperlink r:id="rId53" w:history="1">
        <w:r w:rsidRPr="000E4E94">
          <w:rPr>
            <w:rStyle w:val="Hyperlink"/>
            <w:rFonts w:ascii="Arial" w:hAnsi="Arial" w:cs="Arial"/>
            <w:i/>
            <w:iCs/>
            <w:sz w:val="24"/>
            <w:szCs w:val="24"/>
            <w:lang w:eastAsia="en-GB"/>
          </w:rPr>
          <w:t>Procurement Policy Note</w:t>
        </w:r>
      </w:hyperlink>
      <w:r w:rsidRPr="000E4E94">
        <w:rPr>
          <w:rFonts w:ascii="Arial" w:hAnsi="Arial" w:cs="Arial"/>
          <w:sz w:val="24"/>
          <w:szCs w:val="24"/>
          <w:lang w:eastAsia="en-GB"/>
        </w:rPr>
        <w:t xml:space="preserve">. </w:t>
      </w:r>
      <w:r w:rsidR="00F80DA8">
        <w:rPr>
          <w:rFonts w:ascii="Arial" w:hAnsi="Arial" w:cs="Arial"/>
          <w:sz w:val="24"/>
          <w:szCs w:val="24"/>
          <w:lang w:eastAsia="en-GB"/>
        </w:rPr>
        <w:t>Seafish should ensure that all</w:t>
      </w:r>
      <w:r w:rsidR="00F80DA8" w:rsidRPr="00F80DA8">
        <w:rPr>
          <w:rFonts w:ascii="Arial" w:hAnsi="Arial" w:cs="Arial"/>
          <w:sz w:val="24"/>
          <w:szCs w:val="24"/>
          <w:lang w:eastAsia="en-GB"/>
        </w:rPr>
        <w:t xml:space="preserve"> documents relating to tenders are checked by a</w:t>
      </w:r>
      <w:r w:rsidR="00F80DA8">
        <w:rPr>
          <w:rFonts w:ascii="Arial" w:hAnsi="Arial" w:cs="Arial"/>
          <w:sz w:val="24"/>
          <w:szCs w:val="24"/>
          <w:lang w:eastAsia="en-GB"/>
        </w:rPr>
        <w:t xml:space="preserve"> suitable</w:t>
      </w:r>
      <w:r w:rsidR="00F80DA8" w:rsidRPr="00F80DA8">
        <w:rPr>
          <w:rFonts w:ascii="Arial" w:hAnsi="Arial" w:cs="Arial"/>
          <w:sz w:val="24"/>
          <w:szCs w:val="24"/>
          <w:lang w:eastAsia="en-GB"/>
        </w:rPr>
        <w:t xml:space="preserve"> Legal representative prior to being released</w:t>
      </w:r>
      <w:r w:rsidR="00F80DA8">
        <w:rPr>
          <w:rFonts w:ascii="Arial" w:hAnsi="Arial" w:cs="Arial"/>
          <w:sz w:val="24"/>
          <w:szCs w:val="24"/>
          <w:lang w:eastAsia="en-GB"/>
        </w:rPr>
        <w:t>.</w:t>
      </w:r>
    </w:p>
    <w:p w:rsidR="00F80DA8" w:rsidRDefault="00F80DA8" w:rsidP="00F80DA8">
      <w:pPr>
        <w:spacing w:after="0"/>
        <w:rPr>
          <w:rFonts w:ascii="Arial" w:hAnsi="Arial" w:cs="Arial"/>
          <w:sz w:val="24"/>
          <w:szCs w:val="24"/>
        </w:rPr>
      </w:pPr>
      <w:r w:rsidRPr="000E4E94">
        <w:rPr>
          <w:rFonts w:ascii="Arial" w:hAnsi="Arial" w:cs="Arial"/>
          <w:sz w:val="24"/>
          <w:szCs w:val="24"/>
        </w:rPr>
        <w:t xml:space="preserve">Sustainable procurement is recognised as a key tool to deliver the targets for performance on the government estate as well as wider sustainability policies.  </w:t>
      </w:r>
      <w:r>
        <w:rPr>
          <w:rFonts w:ascii="Arial" w:hAnsi="Arial" w:cs="Arial"/>
          <w:sz w:val="24"/>
          <w:szCs w:val="24"/>
        </w:rPr>
        <w:t>Seafish</w:t>
      </w:r>
      <w:r w:rsidRPr="000E4E94">
        <w:rPr>
          <w:rFonts w:ascii="Arial" w:hAnsi="Arial" w:cs="Arial"/>
          <w:sz w:val="24"/>
          <w:szCs w:val="24"/>
        </w:rPr>
        <w:t xml:space="preserve"> recognises the importance of embedding good sustainable procurement, which includes policy, processes and operations, across all areas of the organisation. </w:t>
      </w:r>
    </w:p>
    <w:p w:rsidR="00F80DA8" w:rsidRPr="000E4E94" w:rsidRDefault="00F80DA8" w:rsidP="000E4E94">
      <w:pPr>
        <w:rPr>
          <w:rFonts w:ascii="Arial" w:hAnsi="Arial" w:cs="Arial"/>
          <w:sz w:val="24"/>
          <w:szCs w:val="24"/>
          <w:lang w:eastAsia="en-GB"/>
        </w:rPr>
      </w:pPr>
    </w:p>
    <w:p w:rsidR="0085241B" w:rsidRPr="009E6E2F" w:rsidRDefault="0085241B" w:rsidP="00F54E93">
      <w:pPr>
        <w:pStyle w:val="Default"/>
        <w:numPr>
          <w:ilvl w:val="1"/>
          <w:numId w:val="43"/>
        </w:numPr>
        <w:rPr>
          <w:rFonts w:eastAsia="Times New Roman"/>
          <w:b/>
          <w:bCs/>
          <w:color w:val="660000"/>
          <w:sz w:val="28"/>
          <w:szCs w:val="28"/>
          <w:lang w:eastAsia="en-US"/>
        </w:rPr>
      </w:pPr>
      <w:r w:rsidRPr="009E6E2F">
        <w:rPr>
          <w:rFonts w:eastAsia="Times New Roman"/>
          <w:b/>
          <w:bCs/>
          <w:color w:val="660000"/>
          <w:sz w:val="28"/>
          <w:szCs w:val="28"/>
          <w:lang w:eastAsia="en-US"/>
        </w:rPr>
        <w:t>Receipts and Payments</w:t>
      </w:r>
    </w:p>
    <w:p w:rsidR="00174088" w:rsidRDefault="00174088" w:rsidP="0085241B">
      <w:pPr>
        <w:pStyle w:val="Default"/>
        <w:rPr>
          <w:color w:val="auto"/>
          <w:sz w:val="23"/>
          <w:szCs w:val="23"/>
        </w:rPr>
      </w:pPr>
    </w:p>
    <w:p w:rsidR="000E4E94" w:rsidRPr="00174088" w:rsidRDefault="00174088" w:rsidP="0085241B">
      <w:pPr>
        <w:rPr>
          <w:rFonts w:ascii="Arial" w:hAnsi="Arial" w:cs="Arial"/>
          <w:sz w:val="24"/>
          <w:szCs w:val="24"/>
        </w:rPr>
      </w:pPr>
      <w:r w:rsidRPr="00174088">
        <w:rPr>
          <w:rFonts w:ascii="Arial" w:hAnsi="Arial" w:cs="Arial"/>
          <w:sz w:val="24"/>
          <w:szCs w:val="24"/>
        </w:rPr>
        <w:t>Seafish</w:t>
      </w:r>
      <w:r w:rsidR="0085241B" w:rsidRPr="00174088">
        <w:rPr>
          <w:rFonts w:ascii="Arial" w:hAnsi="Arial" w:cs="Arial"/>
          <w:sz w:val="24"/>
          <w:szCs w:val="24"/>
        </w:rPr>
        <w:t xml:space="preserve"> shall collect receipts and pay all matured and properly authorised invoices in accordance with the terms of contracts or in accordance with </w:t>
      </w:r>
      <w:r w:rsidRPr="00174088">
        <w:rPr>
          <w:rFonts w:ascii="Arial" w:hAnsi="Arial" w:cs="Arial"/>
          <w:sz w:val="24"/>
          <w:szCs w:val="24"/>
        </w:rPr>
        <w:t>G</w:t>
      </w:r>
      <w:r w:rsidR="0085241B" w:rsidRPr="00174088">
        <w:rPr>
          <w:rFonts w:ascii="Arial" w:hAnsi="Arial" w:cs="Arial"/>
          <w:sz w:val="24"/>
          <w:szCs w:val="24"/>
        </w:rPr>
        <w:t xml:space="preserve">overnment best practice on receipt of valid invoices for goods, services and works requested by </w:t>
      </w:r>
      <w:r w:rsidRPr="00174088">
        <w:rPr>
          <w:rFonts w:ascii="Arial" w:hAnsi="Arial" w:cs="Arial"/>
          <w:sz w:val="24"/>
          <w:szCs w:val="24"/>
        </w:rPr>
        <w:t>Seafish</w:t>
      </w:r>
      <w:r w:rsidR="0085241B" w:rsidRPr="00174088">
        <w:rPr>
          <w:rFonts w:ascii="Arial" w:hAnsi="Arial" w:cs="Arial"/>
          <w:sz w:val="24"/>
          <w:szCs w:val="24"/>
        </w:rPr>
        <w:t xml:space="preserve"> as provided for in Annex 16.2 of Government Accounting. </w:t>
      </w:r>
      <w:r w:rsidRPr="00174088">
        <w:rPr>
          <w:rFonts w:ascii="Arial" w:hAnsi="Arial" w:cs="Arial"/>
          <w:sz w:val="24"/>
          <w:szCs w:val="24"/>
        </w:rPr>
        <w:t>Seafish</w:t>
      </w:r>
      <w:r w:rsidR="0085241B" w:rsidRPr="00174088">
        <w:rPr>
          <w:rFonts w:ascii="Arial" w:hAnsi="Arial" w:cs="Arial"/>
          <w:sz w:val="24"/>
          <w:szCs w:val="24"/>
        </w:rPr>
        <w:t xml:space="preserve"> shall comply with the British Standard for Achieving Good Payment Performance in Commercial Transactions (BS 7890), and with the Late Payment of Commercial Debts (Interest) Act 1998 as amended.</w:t>
      </w:r>
    </w:p>
    <w:p w:rsidR="00174088" w:rsidRDefault="00174088" w:rsidP="00174088">
      <w:pPr>
        <w:pStyle w:val="Default"/>
      </w:pPr>
    </w:p>
    <w:p w:rsidR="00174088" w:rsidRPr="009E6E2F" w:rsidRDefault="00174088" w:rsidP="00F54E93">
      <w:pPr>
        <w:pStyle w:val="Default"/>
        <w:numPr>
          <w:ilvl w:val="1"/>
          <w:numId w:val="43"/>
        </w:numPr>
        <w:spacing w:after="240"/>
        <w:rPr>
          <w:rFonts w:eastAsia="Times New Roman"/>
          <w:b/>
          <w:bCs/>
          <w:color w:val="660000"/>
          <w:sz w:val="28"/>
          <w:szCs w:val="28"/>
          <w:lang w:eastAsia="en-US"/>
        </w:rPr>
      </w:pPr>
      <w:r w:rsidRPr="009E6E2F">
        <w:rPr>
          <w:rFonts w:eastAsia="Times New Roman"/>
          <w:b/>
          <w:bCs/>
          <w:color w:val="660000"/>
          <w:sz w:val="28"/>
          <w:szCs w:val="28"/>
          <w:lang w:eastAsia="en-US"/>
        </w:rPr>
        <w:t xml:space="preserve">Banking arrangements </w:t>
      </w:r>
    </w:p>
    <w:p w:rsidR="00174088" w:rsidRPr="001F5E11" w:rsidRDefault="00174088" w:rsidP="001F5E11">
      <w:pPr>
        <w:pStyle w:val="Default"/>
        <w:spacing w:after="240" w:line="276" w:lineRule="auto"/>
        <w:rPr>
          <w:color w:val="auto"/>
        </w:rPr>
      </w:pPr>
      <w:r w:rsidRPr="001F5E11">
        <w:rPr>
          <w:color w:val="auto"/>
        </w:rPr>
        <w:t xml:space="preserve">Seafish’s Accounting Officer is responsible for ensuring that Seafish’s banking arrangements are in accordance with the requirements of </w:t>
      </w:r>
      <w:r w:rsidRPr="001F5E11">
        <w:rPr>
          <w:i/>
          <w:iCs/>
          <w:color w:val="auto"/>
        </w:rPr>
        <w:t>Managing Public Money</w:t>
      </w:r>
      <w:r w:rsidRPr="001F5E11">
        <w:rPr>
          <w:color w:val="auto"/>
        </w:rPr>
        <w:t xml:space="preserve">.  In particular, they shall ensure that the arrangements safeguard public funds and are carried out efficiently, economically and effectively. They shall therefore ensure that: </w:t>
      </w:r>
    </w:p>
    <w:p w:rsidR="00174088" w:rsidRPr="001F5E11" w:rsidRDefault="00174088" w:rsidP="005C4106">
      <w:pPr>
        <w:pStyle w:val="Default"/>
        <w:numPr>
          <w:ilvl w:val="0"/>
          <w:numId w:val="38"/>
        </w:numPr>
        <w:spacing w:after="240" w:line="276" w:lineRule="auto"/>
        <w:rPr>
          <w:color w:val="auto"/>
        </w:rPr>
      </w:pPr>
      <w:r w:rsidRPr="001F5E11">
        <w:rPr>
          <w:color w:val="auto"/>
        </w:rPr>
        <w:t xml:space="preserve">these arrangements are suitably structured and represent value for money, and are reviewed regularly; </w:t>
      </w:r>
    </w:p>
    <w:p w:rsidR="00174088" w:rsidRPr="001F5E11" w:rsidRDefault="00174088" w:rsidP="005C4106">
      <w:pPr>
        <w:pStyle w:val="Default"/>
        <w:numPr>
          <w:ilvl w:val="0"/>
          <w:numId w:val="38"/>
        </w:numPr>
        <w:spacing w:after="240" w:line="276" w:lineRule="auto"/>
        <w:rPr>
          <w:color w:val="auto"/>
        </w:rPr>
      </w:pPr>
      <w:r w:rsidRPr="001F5E11">
        <w:rPr>
          <w:color w:val="auto"/>
        </w:rPr>
        <w:t xml:space="preserve">sufficient information about banking arrangements is supplied to Defra’s Accounting Officer to enable the latter to satisfy their own responsibilities; </w:t>
      </w:r>
    </w:p>
    <w:p w:rsidR="00174088" w:rsidRPr="001F5E11" w:rsidRDefault="00174088" w:rsidP="005C4106">
      <w:pPr>
        <w:pStyle w:val="Default"/>
        <w:numPr>
          <w:ilvl w:val="0"/>
          <w:numId w:val="38"/>
        </w:numPr>
        <w:spacing w:after="240" w:line="276" w:lineRule="auto"/>
        <w:rPr>
          <w:color w:val="auto"/>
        </w:rPr>
      </w:pPr>
      <w:r w:rsidRPr="001F5E11">
        <w:rPr>
          <w:color w:val="auto"/>
        </w:rPr>
        <w:t xml:space="preserve">Seafish’s banking arrangements shall be kept separate and distinct from those of any other person, NDPB or organisation; </w:t>
      </w:r>
      <w:r w:rsidR="001A6DC5">
        <w:rPr>
          <w:color w:val="auto"/>
        </w:rPr>
        <w:t>and</w:t>
      </w:r>
    </w:p>
    <w:p w:rsidR="000E4E94" w:rsidRPr="001F5E11" w:rsidRDefault="00174088" w:rsidP="005C4106">
      <w:pPr>
        <w:pStyle w:val="Default"/>
        <w:numPr>
          <w:ilvl w:val="0"/>
          <w:numId w:val="38"/>
        </w:numPr>
        <w:spacing w:after="240" w:line="276" w:lineRule="auto"/>
      </w:pPr>
      <w:r w:rsidRPr="001F5E11">
        <w:rPr>
          <w:color w:val="auto"/>
        </w:rPr>
        <w:t>adequate records are maintained of payments and receipts and adequate facilities are available for secure storage of cash.</w:t>
      </w:r>
    </w:p>
    <w:p w:rsidR="004977E6" w:rsidRDefault="00593BBD" w:rsidP="00F54E93">
      <w:pPr>
        <w:pStyle w:val="SFHeading2"/>
        <w:numPr>
          <w:ilvl w:val="0"/>
          <w:numId w:val="43"/>
        </w:numPr>
        <w:rPr>
          <w:rFonts w:ascii="Arial" w:hAnsi="Arial" w:cs="Arial"/>
          <w:color w:val="660000"/>
          <w:sz w:val="32"/>
          <w:szCs w:val="32"/>
        </w:rPr>
      </w:pPr>
      <w:bookmarkStart w:id="367" w:name="_Toc315085551"/>
      <w:r w:rsidRPr="001F5E11">
        <w:rPr>
          <w:rFonts w:ascii="Arial" w:hAnsi="Arial" w:cs="Arial"/>
          <w:color w:val="660000"/>
          <w:sz w:val="24"/>
          <w:szCs w:val="24"/>
        </w:rPr>
        <w:br w:type="page"/>
      </w:r>
      <w:bookmarkStart w:id="368" w:name="_Toc333484120"/>
      <w:r w:rsidR="004977E6" w:rsidRPr="002168B7">
        <w:rPr>
          <w:rFonts w:ascii="Arial" w:hAnsi="Arial" w:cs="Arial"/>
          <w:color w:val="660000"/>
          <w:sz w:val="32"/>
          <w:szCs w:val="32"/>
        </w:rPr>
        <w:t>Financial arrangements in the event Seafish is wound up</w:t>
      </w:r>
      <w:bookmarkEnd w:id="367"/>
      <w:bookmarkEnd w:id="368"/>
    </w:p>
    <w:p w:rsidR="002C7689" w:rsidRPr="002168B7" w:rsidRDefault="002C7689" w:rsidP="00F54E93">
      <w:pPr>
        <w:pStyle w:val="SFcondocsubheading"/>
        <w:numPr>
          <w:ilvl w:val="1"/>
          <w:numId w:val="43"/>
        </w:numPr>
      </w:pPr>
      <w:bookmarkStart w:id="369" w:name="_Toc333484121"/>
      <w:r>
        <w:t>Arrangements for winding up</w:t>
      </w:r>
      <w:bookmarkEnd w:id="369"/>
    </w:p>
    <w:p w:rsidR="00D47D0A" w:rsidRDefault="004A3EED" w:rsidP="00D47D0A">
      <w:pPr>
        <w:autoSpaceDE w:val="0"/>
        <w:autoSpaceDN w:val="0"/>
        <w:adjustRightInd w:val="0"/>
        <w:spacing w:after="0"/>
        <w:rPr>
          <w:rFonts w:ascii="Arial" w:hAnsi="Arial" w:cs="Arial"/>
          <w:sz w:val="24"/>
          <w:szCs w:val="24"/>
        </w:rPr>
      </w:pPr>
      <w:bookmarkStart w:id="370" w:name="_Toc315085552"/>
      <w:r w:rsidRPr="00274A6C">
        <w:rPr>
          <w:rFonts w:ascii="Arial" w:hAnsi="Arial" w:cs="Arial"/>
          <w:sz w:val="24"/>
          <w:szCs w:val="24"/>
        </w:rPr>
        <w:t xml:space="preserve">As a statutory body, </w:t>
      </w:r>
      <w:r>
        <w:rPr>
          <w:rFonts w:ascii="Arial" w:hAnsi="Arial" w:cs="Arial"/>
          <w:sz w:val="24"/>
          <w:szCs w:val="24"/>
        </w:rPr>
        <w:t>Seafish</w:t>
      </w:r>
      <w:r w:rsidRPr="00274A6C">
        <w:rPr>
          <w:rFonts w:ascii="Arial" w:hAnsi="Arial" w:cs="Arial"/>
          <w:sz w:val="24"/>
          <w:szCs w:val="24"/>
        </w:rPr>
        <w:t xml:space="preserve"> can only be dissolved through legislation.</w:t>
      </w:r>
    </w:p>
    <w:p w:rsidR="004A3EED" w:rsidRDefault="004A3EED" w:rsidP="00D47D0A">
      <w:pPr>
        <w:autoSpaceDE w:val="0"/>
        <w:autoSpaceDN w:val="0"/>
        <w:adjustRightInd w:val="0"/>
        <w:spacing w:after="0"/>
        <w:rPr>
          <w:rFonts w:ascii="Arial" w:hAnsi="Arial" w:cs="Arial"/>
          <w:sz w:val="24"/>
          <w:szCs w:val="24"/>
        </w:rPr>
      </w:pPr>
    </w:p>
    <w:p w:rsidR="004A3EED" w:rsidRDefault="00D47D0A" w:rsidP="00D47D0A">
      <w:pPr>
        <w:autoSpaceDE w:val="0"/>
        <w:autoSpaceDN w:val="0"/>
        <w:adjustRightInd w:val="0"/>
        <w:spacing w:after="0"/>
        <w:rPr>
          <w:rFonts w:ascii="Arial" w:hAnsi="Arial" w:cs="Arial"/>
          <w:sz w:val="24"/>
          <w:szCs w:val="24"/>
        </w:rPr>
      </w:pPr>
      <w:r w:rsidRPr="00D47D0A">
        <w:rPr>
          <w:rFonts w:ascii="Arial" w:hAnsi="Arial" w:cs="Arial"/>
          <w:sz w:val="24"/>
          <w:szCs w:val="24"/>
        </w:rPr>
        <w:t xml:space="preserve">The four Fisheries Ministers share responsibility for Seafish. </w:t>
      </w:r>
      <w:r w:rsidR="004A3EED">
        <w:rPr>
          <w:rFonts w:ascii="Arial" w:hAnsi="Arial" w:cs="Arial"/>
          <w:sz w:val="24"/>
          <w:szCs w:val="24"/>
        </w:rPr>
        <w:t xml:space="preserve"> </w:t>
      </w:r>
      <w:r w:rsidRPr="00D47D0A">
        <w:rPr>
          <w:rFonts w:ascii="Arial" w:hAnsi="Arial" w:cs="Arial"/>
          <w:sz w:val="24"/>
          <w:szCs w:val="24"/>
        </w:rPr>
        <w:t>Decisions about Seafish’s future should be taken jointly by the four Fisheries Ministers</w:t>
      </w:r>
      <w:r w:rsidR="00573B24">
        <w:rPr>
          <w:rFonts w:ascii="Arial" w:hAnsi="Arial" w:cs="Arial"/>
          <w:sz w:val="24"/>
          <w:szCs w:val="24"/>
        </w:rPr>
        <w:t>, considering the views of the DfT and MCA where possible</w:t>
      </w:r>
      <w:r w:rsidR="00C7564E">
        <w:rPr>
          <w:rFonts w:ascii="Arial" w:hAnsi="Arial" w:cs="Arial"/>
          <w:sz w:val="24"/>
          <w:szCs w:val="24"/>
        </w:rPr>
        <w:t xml:space="preserve"> and appropriate</w:t>
      </w:r>
      <w:r w:rsidRPr="00D47D0A">
        <w:rPr>
          <w:rFonts w:ascii="Arial" w:hAnsi="Arial" w:cs="Arial"/>
          <w:sz w:val="24"/>
          <w:szCs w:val="24"/>
        </w:rPr>
        <w:t xml:space="preserve">. </w:t>
      </w:r>
      <w:r w:rsidR="004A3EED">
        <w:rPr>
          <w:rFonts w:ascii="Arial" w:hAnsi="Arial" w:cs="Arial"/>
          <w:sz w:val="24"/>
          <w:szCs w:val="24"/>
        </w:rPr>
        <w:t xml:space="preserve"> </w:t>
      </w:r>
    </w:p>
    <w:p w:rsidR="004A3EED" w:rsidRDefault="004A3EED" w:rsidP="00D47D0A">
      <w:pPr>
        <w:autoSpaceDE w:val="0"/>
        <w:autoSpaceDN w:val="0"/>
        <w:adjustRightInd w:val="0"/>
        <w:spacing w:after="0"/>
        <w:rPr>
          <w:rFonts w:ascii="Arial" w:hAnsi="Arial" w:cs="Arial"/>
          <w:sz w:val="24"/>
          <w:szCs w:val="24"/>
        </w:rPr>
      </w:pPr>
    </w:p>
    <w:p w:rsidR="005A7D06" w:rsidRDefault="00D47D0A" w:rsidP="00D47D0A">
      <w:pPr>
        <w:autoSpaceDE w:val="0"/>
        <w:autoSpaceDN w:val="0"/>
        <w:adjustRightInd w:val="0"/>
        <w:spacing w:after="0"/>
        <w:rPr>
          <w:rFonts w:ascii="Arial" w:hAnsi="Arial" w:cs="Arial"/>
          <w:sz w:val="24"/>
          <w:szCs w:val="24"/>
        </w:rPr>
      </w:pPr>
      <w:r w:rsidRPr="00D47D0A">
        <w:rPr>
          <w:rFonts w:ascii="Arial" w:hAnsi="Arial" w:cs="Arial"/>
          <w:sz w:val="24"/>
          <w:szCs w:val="24"/>
        </w:rPr>
        <w:t xml:space="preserve">In the case that a decision is made </w:t>
      </w:r>
      <w:r w:rsidR="004A3EED">
        <w:rPr>
          <w:rFonts w:ascii="Arial" w:hAnsi="Arial" w:cs="Arial"/>
          <w:sz w:val="24"/>
          <w:szCs w:val="24"/>
        </w:rPr>
        <w:t xml:space="preserve">that is agreed by all four Fisheries Ministers, </w:t>
      </w:r>
      <w:r w:rsidRPr="00D47D0A">
        <w:rPr>
          <w:rFonts w:ascii="Arial" w:hAnsi="Arial" w:cs="Arial"/>
          <w:sz w:val="24"/>
          <w:szCs w:val="24"/>
        </w:rPr>
        <w:t xml:space="preserve">that Seafish cannot continue in its current form as a UK-wide, levy-funded NDPB, the financial responsibilities </w:t>
      </w:r>
      <w:r w:rsidR="005A7D06">
        <w:rPr>
          <w:rFonts w:ascii="Arial" w:hAnsi="Arial" w:cs="Arial"/>
          <w:sz w:val="24"/>
          <w:szCs w:val="24"/>
        </w:rPr>
        <w:t>will be agreed between the four Fisheries Ministers.</w:t>
      </w:r>
      <w:r>
        <w:rPr>
          <w:rFonts w:ascii="Arial" w:hAnsi="Arial" w:cs="Arial"/>
          <w:sz w:val="24"/>
          <w:szCs w:val="24"/>
        </w:rPr>
        <w:t xml:space="preserve"> </w:t>
      </w:r>
      <w:r w:rsidR="004A3EED">
        <w:rPr>
          <w:rFonts w:ascii="Arial" w:hAnsi="Arial" w:cs="Arial"/>
          <w:sz w:val="24"/>
          <w:szCs w:val="24"/>
        </w:rPr>
        <w:t xml:space="preserve"> </w:t>
      </w:r>
      <w:r w:rsidR="0054249F">
        <w:rPr>
          <w:rFonts w:ascii="Arial" w:hAnsi="Arial" w:cs="Arial"/>
          <w:sz w:val="24"/>
          <w:szCs w:val="24"/>
        </w:rPr>
        <w:t xml:space="preserve">This would </w:t>
      </w:r>
      <w:r w:rsidR="005A7D06">
        <w:rPr>
          <w:rFonts w:ascii="Arial" w:hAnsi="Arial" w:cs="Arial"/>
          <w:sz w:val="24"/>
          <w:szCs w:val="24"/>
        </w:rPr>
        <w:t>includ</w:t>
      </w:r>
      <w:r w:rsidR="0054249F">
        <w:rPr>
          <w:rFonts w:ascii="Arial" w:hAnsi="Arial" w:cs="Arial"/>
          <w:sz w:val="24"/>
          <w:szCs w:val="24"/>
        </w:rPr>
        <w:t>e ensuring</w:t>
      </w:r>
      <w:r w:rsidR="0054249F" w:rsidRPr="00274A6C">
        <w:rPr>
          <w:rFonts w:ascii="Arial" w:hAnsi="Arial" w:cs="Arial"/>
          <w:sz w:val="24"/>
          <w:szCs w:val="24"/>
        </w:rPr>
        <w:t xml:space="preserve"> that the assets and liabilities of </w:t>
      </w:r>
      <w:r w:rsidR="0054249F">
        <w:rPr>
          <w:rFonts w:ascii="Arial" w:hAnsi="Arial" w:cs="Arial"/>
          <w:sz w:val="24"/>
          <w:szCs w:val="24"/>
        </w:rPr>
        <w:t>Seafish</w:t>
      </w:r>
      <w:r w:rsidR="0054249F" w:rsidRPr="00274A6C">
        <w:rPr>
          <w:rFonts w:ascii="Arial" w:hAnsi="Arial" w:cs="Arial"/>
          <w:sz w:val="24"/>
          <w:szCs w:val="24"/>
        </w:rPr>
        <w:t xml:space="preserve"> are passed to any successor organisation and accounted for properly.  In the event that there is no successor organisation, </w:t>
      </w:r>
      <w:r w:rsidR="0054249F">
        <w:rPr>
          <w:rFonts w:ascii="Arial" w:hAnsi="Arial" w:cs="Arial"/>
          <w:sz w:val="24"/>
          <w:szCs w:val="24"/>
        </w:rPr>
        <w:t xml:space="preserve">the Fisheries Administrations </w:t>
      </w:r>
      <w:r w:rsidR="00E56051">
        <w:rPr>
          <w:rFonts w:ascii="Arial" w:hAnsi="Arial" w:cs="Arial"/>
          <w:sz w:val="24"/>
          <w:szCs w:val="24"/>
        </w:rPr>
        <w:t xml:space="preserve">would </w:t>
      </w:r>
      <w:r w:rsidR="0054249F">
        <w:rPr>
          <w:rFonts w:ascii="Arial" w:hAnsi="Arial" w:cs="Arial"/>
          <w:sz w:val="24"/>
          <w:szCs w:val="24"/>
        </w:rPr>
        <w:t>by agreement</w:t>
      </w:r>
      <w:r w:rsidR="00E56051">
        <w:rPr>
          <w:rFonts w:ascii="Arial" w:hAnsi="Arial" w:cs="Arial"/>
          <w:sz w:val="24"/>
          <w:szCs w:val="24"/>
        </w:rPr>
        <w:t xml:space="preserve"> arrange for the division of assets and liabilities, consulting parties such as the DfT and MCA as appropriate</w:t>
      </w:r>
      <w:r w:rsidR="0054249F">
        <w:rPr>
          <w:rFonts w:ascii="Arial" w:hAnsi="Arial" w:cs="Arial"/>
          <w:sz w:val="24"/>
          <w:szCs w:val="24"/>
        </w:rPr>
        <w:t xml:space="preserve">.  </w:t>
      </w:r>
    </w:p>
    <w:p w:rsidR="0054249F" w:rsidRDefault="0054249F" w:rsidP="00D47D0A">
      <w:pPr>
        <w:autoSpaceDE w:val="0"/>
        <w:autoSpaceDN w:val="0"/>
        <w:adjustRightInd w:val="0"/>
        <w:spacing w:after="0"/>
        <w:rPr>
          <w:rFonts w:ascii="Arial" w:hAnsi="Arial" w:cs="Arial"/>
          <w:sz w:val="24"/>
          <w:szCs w:val="24"/>
        </w:rPr>
      </w:pPr>
    </w:p>
    <w:p w:rsidR="005A7D06" w:rsidRPr="005A7D06" w:rsidRDefault="005A7D06" w:rsidP="005A7D06">
      <w:pPr>
        <w:rPr>
          <w:rFonts w:ascii="Arial" w:hAnsi="Arial" w:cs="Arial"/>
          <w:sz w:val="24"/>
          <w:szCs w:val="24"/>
        </w:rPr>
      </w:pPr>
      <w:r w:rsidRPr="002C7689">
        <w:rPr>
          <w:rFonts w:ascii="Arial" w:hAnsi="Arial" w:cs="Arial"/>
          <w:sz w:val="24"/>
          <w:szCs w:val="24"/>
        </w:rPr>
        <w:t xml:space="preserve">If a decision is made by one or more </w:t>
      </w:r>
      <w:r>
        <w:rPr>
          <w:rFonts w:ascii="Arial" w:hAnsi="Arial" w:cs="Arial"/>
          <w:sz w:val="24"/>
          <w:szCs w:val="24"/>
        </w:rPr>
        <w:t>of the Fisheries A</w:t>
      </w:r>
      <w:r w:rsidRPr="002C7689">
        <w:rPr>
          <w:rFonts w:ascii="Arial" w:hAnsi="Arial" w:cs="Arial"/>
          <w:sz w:val="24"/>
          <w:szCs w:val="24"/>
        </w:rPr>
        <w:t>dministration</w:t>
      </w:r>
      <w:r>
        <w:rPr>
          <w:rFonts w:ascii="Arial" w:hAnsi="Arial" w:cs="Arial"/>
          <w:sz w:val="24"/>
          <w:szCs w:val="24"/>
        </w:rPr>
        <w:t>s</w:t>
      </w:r>
      <w:r w:rsidRPr="002C7689">
        <w:rPr>
          <w:rFonts w:ascii="Arial" w:hAnsi="Arial" w:cs="Arial"/>
          <w:sz w:val="24"/>
          <w:szCs w:val="24"/>
        </w:rPr>
        <w:t xml:space="preserve"> without the agreement of all four </w:t>
      </w:r>
      <w:r>
        <w:rPr>
          <w:rFonts w:ascii="Arial" w:hAnsi="Arial" w:cs="Arial"/>
          <w:sz w:val="24"/>
          <w:szCs w:val="24"/>
        </w:rPr>
        <w:t xml:space="preserve">Fisheries </w:t>
      </w:r>
      <w:r w:rsidRPr="002C7689">
        <w:rPr>
          <w:rFonts w:ascii="Arial" w:hAnsi="Arial" w:cs="Arial"/>
          <w:sz w:val="24"/>
          <w:szCs w:val="24"/>
        </w:rPr>
        <w:t>Ministers and the effect of that decision is to incur costs or that Seafish cannot continue in its current form</w:t>
      </w:r>
      <w:r>
        <w:rPr>
          <w:rFonts w:ascii="Arial" w:hAnsi="Arial" w:cs="Arial"/>
          <w:sz w:val="24"/>
          <w:szCs w:val="24"/>
        </w:rPr>
        <w:t xml:space="preserve"> as a UK wide levy-funded body</w:t>
      </w:r>
      <w:r w:rsidRPr="002C7689">
        <w:rPr>
          <w:rFonts w:ascii="Arial" w:hAnsi="Arial" w:cs="Arial"/>
          <w:sz w:val="24"/>
          <w:szCs w:val="24"/>
        </w:rPr>
        <w:t xml:space="preserve">, the principles set out in the </w:t>
      </w:r>
      <w:hyperlink r:id="rId54" w:history="1">
        <w:r w:rsidRPr="002C7689">
          <w:rPr>
            <w:rStyle w:val="Hyperlink"/>
            <w:rFonts w:ascii="Arial" w:hAnsi="Arial" w:cs="Arial"/>
            <w:sz w:val="24"/>
            <w:szCs w:val="24"/>
          </w:rPr>
          <w:t>Statement of Funding Policy</w:t>
        </w:r>
      </w:hyperlink>
      <w:r w:rsidRPr="002C7689">
        <w:rPr>
          <w:rFonts w:ascii="Arial" w:hAnsi="Arial" w:cs="Arial"/>
          <w:sz w:val="24"/>
          <w:szCs w:val="24"/>
        </w:rPr>
        <w:t xml:space="preserve"> should apply.</w:t>
      </w:r>
    </w:p>
    <w:p w:rsidR="00D47D0A" w:rsidRDefault="005A7D06" w:rsidP="00D47D0A">
      <w:pPr>
        <w:autoSpaceDE w:val="0"/>
        <w:autoSpaceDN w:val="0"/>
        <w:adjustRightInd w:val="0"/>
        <w:rPr>
          <w:rFonts w:ascii="Arial" w:hAnsi="Arial" w:cs="Arial"/>
          <w:sz w:val="24"/>
          <w:szCs w:val="24"/>
        </w:rPr>
      </w:pPr>
      <w:r>
        <w:rPr>
          <w:rFonts w:ascii="Arial" w:hAnsi="Arial" w:cs="Arial"/>
          <w:sz w:val="24"/>
          <w:szCs w:val="24"/>
        </w:rPr>
        <w:t>In all circumstances, i</w:t>
      </w:r>
      <w:r w:rsidR="00D47D0A" w:rsidRPr="00274A6C">
        <w:rPr>
          <w:rFonts w:ascii="Arial" w:hAnsi="Arial" w:cs="Arial"/>
          <w:sz w:val="24"/>
          <w:szCs w:val="24"/>
        </w:rPr>
        <w:t xml:space="preserve">n the event that </w:t>
      </w:r>
      <w:r w:rsidR="00D47D0A">
        <w:rPr>
          <w:rFonts w:ascii="Arial" w:hAnsi="Arial" w:cs="Arial"/>
          <w:sz w:val="24"/>
          <w:szCs w:val="24"/>
        </w:rPr>
        <w:t>Seafish</w:t>
      </w:r>
      <w:r w:rsidR="00D47D0A" w:rsidRPr="00274A6C">
        <w:rPr>
          <w:rFonts w:ascii="Arial" w:hAnsi="Arial" w:cs="Arial"/>
          <w:sz w:val="24"/>
          <w:szCs w:val="24"/>
        </w:rPr>
        <w:t xml:space="preserve"> is subject to winding-up proceedings, the </w:t>
      </w:r>
      <w:r w:rsidR="005C6728">
        <w:rPr>
          <w:rFonts w:ascii="Arial" w:hAnsi="Arial" w:cs="Arial"/>
          <w:sz w:val="24"/>
          <w:szCs w:val="24"/>
        </w:rPr>
        <w:t>Sponsorship Group</w:t>
      </w:r>
      <w:r w:rsidR="00D47D0A" w:rsidRPr="00274A6C">
        <w:rPr>
          <w:rFonts w:ascii="Arial" w:hAnsi="Arial" w:cs="Arial"/>
          <w:sz w:val="24"/>
          <w:szCs w:val="24"/>
        </w:rPr>
        <w:t xml:space="preserve"> </w:t>
      </w:r>
      <w:r>
        <w:rPr>
          <w:rFonts w:ascii="Arial" w:hAnsi="Arial" w:cs="Arial"/>
          <w:sz w:val="24"/>
          <w:szCs w:val="24"/>
        </w:rPr>
        <w:t>must</w:t>
      </w:r>
      <w:r w:rsidR="00D47D0A" w:rsidRPr="00274A6C">
        <w:rPr>
          <w:rFonts w:ascii="Arial" w:hAnsi="Arial" w:cs="Arial"/>
          <w:sz w:val="24"/>
          <w:szCs w:val="24"/>
        </w:rPr>
        <w:t xml:space="preserve"> put in place arrangements to ensure an orderly process and fair treatment of staff in line with Government codes of practice, honouring contractual </w:t>
      </w:r>
      <w:r w:rsidR="00257A5D">
        <w:rPr>
          <w:rFonts w:ascii="Arial" w:hAnsi="Arial" w:cs="Arial"/>
          <w:sz w:val="24"/>
          <w:szCs w:val="24"/>
        </w:rPr>
        <w:t xml:space="preserve">and statutory </w:t>
      </w:r>
      <w:r w:rsidR="00D47D0A" w:rsidRPr="00274A6C">
        <w:rPr>
          <w:rFonts w:ascii="Arial" w:hAnsi="Arial" w:cs="Arial"/>
          <w:sz w:val="24"/>
          <w:szCs w:val="24"/>
        </w:rPr>
        <w:t xml:space="preserve">obligations.  </w:t>
      </w:r>
    </w:p>
    <w:p w:rsidR="00D47D0A" w:rsidRPr="00274A6C" w:rsidRDefault="00D47D0A" w:rsidP="00D47D0A">
      <w:pPr>
        <w:autoSpaceDE w:val="0"/>
        <w:autoSpaceDN w:val="0"/>
        <w:adjustRightInd w:val="0"/>
        <w:spacing w:after="0"/>
        <w:rPr>
          <w:rFonts w:ascii="Arial" w:hAnsi="Arial" w:cs="Arial"/>
          <w:sz w:val="24"/>
          <w:szCs w:val="24"/>
        </w:rPr>
      </w:pPr>
      <w:r w:rsidRPr="00274A6C">
        <w:rPr>
          <w:rFonts w:ascii="Arial" w:hAnsi="Arial" w:cs="Arial"/>
          <w:sz w:val="24"/>
          <w:szCs w:val="24"/>
        </w:rPr>
        <w:t xml:space="preserve">To this end, </w:t>
      </w:r>
      <w:r>
        <w:rPr>
          <w:rFonts w:ascii="Arial" w:hAnsi="Arial" w:cs="Arial"/>
          <w:sz w:val="24"/>
          <w:szCs w:val="24"/>
        </w:rPr>
        <w:t>the</w:t>
      </w:r>
      <w:r w:rsidR="005C6728">
        <w:rPr>
          <w:rFonts w:ascii="Arial" w:hAnsi="Arial" w:cs="Arial"/>
          <w:sz w:val="24"/>
          <w:szCs w:val="24"/>
        </w:rPr>
        <w:t xml:space="preserve"> Sponsorship Group </w:t>
      </w:r>
      <w:r w:rsidRPr="00274A6C">
        <w:rPr>
          <w:rFonts w:ascii="Arial" w:hAnsi="Arial" w:cs="Arial"/>
          <w:sz w:val="24"/>
          <w:szCs w:val="24"/>
        </w:rPr>
        <w:t>would:</w:t>
      </w:r>
    </w:p>
    <w:p w:rsidR="00D47D0A" w:rsidRPr="00274A6C" w:rsidRDefault="00D47D0A" w:rsidP="00D47D0A">
      <w:pPr>
        <w:autoSpaceDE w:val="0"/>
        <w:autoSpaceDN w:val="0"/>
        <w:adjustRightInd w:val="0"/>
        <w:spacing w:after="0"/>
        <w:rPr>
          <w:rFonts w:ascii="Arial" w:hAnsi="Arial" w:cs="Arial"/>
          <w:sz w:val="24"/>
          <w:szCs w:val="24"/>
        </w:rPr>
      </w:pPr>
    </w:p>
    <w:p w:rsidR="00D47D0A" w:rsidRPr="001A6DC5" w:rsidRDefault="00D47D0A" w:rsidP="005C4106">
      <w:pPr>
        <w:pStyle w:val="ListParagraph"/>
        <w:numPr>
          <w:ilvl w:val="0"/>
          <w:numId w:val="24"/>
        </w:numPr>
        <w:autoSpaceDE w:val="0"/>
        <w:autoSpaceDN w:val="0"/>
        <w:adjustRightInd w:val="0"/>
        <w:ind w:left="1080"/>
        <w:contextualSpacing w:val="0"/>
        <w:rPr>
          <w:rFonts w:ascii="Arial" w:hAnsi="Arial" w:cs="Arial"/>
          <w:sz w:val="24"/>
          <w:szCs w:val="24"/>
        </w:rPr>
      </w:pPr>
      <w:r w:rsidRPr="00274A6C">
        <w:rPr>
          <w:rFonts w:ascii="Arial" w:hAnsi="Arial" w:cs="Arial"/>
          <w:sz w:val="24"/>
          <w:szCs w:val="24"/>
        </w:rPr>
        <w:t xml:space="preserve">ensure that procedures are in place in </w:t>
      </w:r>
      <w:r>
        <w:rPr>
          <w:rFonts w:ascii="Arial" w:hAnsi="Arial" w:cs="Arial"/>
          <w:sz w:val="24"/>
          <w:szCs w:val="24"/>
        </w:rPr>
        <w:t>Seafish</w:t>
      </w:r>
      <w:r w:rsidRPr="00274A6C">
        <w:rPr>
          <w:rFonts w:ascii="Arial" w:hAnsi="Arial" w:cs="Arial"/>
          <w:sz w:val="24"/>
          <w:szCs w:val="24"/>
        </w:rPr>
        <w:t xml:space="preserve"> to gain independent assurance on key transactions, financial commitments, cash flows and other information needed to handle the wind-up effectively and to maintain the momentum of work inherited by any residuary body;</w:t>
      </w:r>
    </w:p>
    <w:p w:rsidR="00D47D0A" w:rsidRPr="001A6DC5" w:rsidRDefault="00D47D0A" w:rsidP="005C4106">
      <w:pPr>
        <w:pStyle w:val="ListParagraph"/>
        <w:numPr>
          <w:ilvl w:val="0"/>
          <w:numId w:val="24"/>
        </w:numPr>
        <w:autoSpaceDE w:val="0"/>
        <w:autoSpaceDN w:val="0"/>
        <w:adjustRightInd w:val="0"/>
        <w:ind w:left="1080"/>
        <w:contextualSpacing w:val="0"/>
        <w:rPr>
          <w:rFonts w:ascii="Arial" w:hAnsi="Arial" w:cs="Arial"/>
          <w:sz w:val="24"/>
          <w:szCs w:val="24"/>
        </w:rPr>
      </w:pPr>
      <w:r w:rsidRPr="00274A6C">
        <w:rPr>
          <w:rFonts w:ascii="Arial" w:hAnsi="Arial" w:cs="Arial"/>
          <w:sz w:val="24"/>
          <w:szCs w:val="24"/>
        </w:rPr>
        <w:t>specify the basis for the valuation and ac</w:t>
      </w:r>
      <w:r>
        <w:rPr>
          <w:rFonts w:ascii="Arial" w:hAnsi="Arial" w:cs="Arial"/>
          <w:sz w:val="24"/>
          <w:szCs w:val="24"/>
        </w:rPr>
        <w:t xml:space="preserve">counting treatment of Seafish’s </w:t>
      </w:r>
      <w:r w:rsidRPr="00274A6C">
        <w:rPr>
          <w:rFonts w:ascii="Arial" w:hAnsi="Arial" w:cs="Arial"/>
          <w:sz w:val="24"/>
          <w:szCs w:val="24"/>
        </w:rPr>
        <w:t>assets and liabilities;</w:t>
      </w:r>
    </w:p>
    <w:p w:rsidR="007E74C4" w:rsidRDefault="00D47D0A" w:rsidP="005C4106">
      <w:pPr>
        <w:pStyle w:val="ListParagraph"/>
        <w:numPr>
          <w:ilvl w:val="0"/>
          <w:numId w:val="24"/>
        </w:numPr>
        <w:autoSpaceDE w:val="0"/>
        <w:autoSpaceDN w:val="0"/>
        <w:adjustRightInd w:val="0"/>
        <w:ind w:left="1080"/>
        <w:contextualSpacing w:val="0"/>
        <w:rPr>
          <w:rFonts w:ascii="Arial" w:hAnsi="Arial" w:cs="Arial"/>
          <w:sz w:val="24"/>
          <w:szCs w:val="24"/>
        </w:rPr>
      </w:pPr>
      <w:r w:rsidRPr="00274A6C">
        <w:rPr>
          <w:rFonts w:ascii="Arial" w:hAnsi="Arial" w:cs="Arial"/>
          <w:sz w:val="24"/>
          <w:szCs w:val="24"/>
        </w:rPr>
        <w:t xml:space="preserve">ensure that staff are treated fairly and that their </w:t>
      </w:r>
      <w:r w:rsidR="00257A5D">
        <w:rPr>
          <w:rFonts w:ascii="Arial" w:hAnsi="Arial" w:cs="Arial"/>
          <w:sz w:val="24"/>
          <w:szCs w:val="24"/>
        </w:rPr>
        <w:t>contractual and statutory rights are honoured</w:t>
      </w:r>
    </w:p>
    <w:p w:rsidR="00D47D0A" w:rsidRPr="001A6DC5" w:rsidRDefault="007E74C4" w:rsidP="005C4106">
      <w:pPr>
        <w:pStyle w:val="ListParagraph"/>
        <w:numPr>
          <w:ilvl w:val="0"/>
          <w:numId w:val="24"/>
        </w:numPr>
        <w:autoSpaceDE w:val="0"/>
        <w:autoSpaceDN w:val="0"/>
        <w:adjustRightInd w:val="0"/>
        <w:ind w:left="1080"/>
        <w:contextualSpacing w:val="0"/>
        <w:rPr>
          <w:rFonts w:ascii="Arial" w:hAnsi="Arial" w:cs="Arial"/>
          <w:sz w:val="24"/>
          <w:szCs w:val="24"/>
        </w:rPr>
      </w:pPr>
      <w:r>
        <w:rPr>
          <w:rFonts w:ascii="Arial" w:hAnsi="Arial" w:cs="Arial"/>
          <w:sz w:val="24"/>
          <w:szCs w:val="24"/>
        </w:rPr>
        <w:t>dispose of assets including intellectual property</w:t>
      </w:r>
      <w:r w:rsidR="00257A5D">
        <w:rPr>
          <w:rFonts w:ascii="Arial" w:hAnsi="Arial" w:cs="Arial"/>
          <w:sz w:val="24"/>
          <w:szCs w:val="24"/>
        </w:rPr>
        <w:t>;</w:t>
      </w:r>
    </w:p>
    <w:p w:rsidR="00D47D0A" w:rsidRPr="00274A6C" w:rsidRDefault="00D47D0A" w:rsidP="005C4106">
      <w:pPr>
        <w:pStyle w:val="ListParagraph"/>
        <w:numPr>
          <w:ilvl w:val="0"/>
          <w:numId w:val="24"/>
        </w:numPr>
        <w:autoSpaceDE w:val="0"/>
        <w:autoSpaceDN w:val="0"/>
        <w:adjustRightInd w:val="0"/>
        <w:ind w:left="1080"/>
        <w:contextualSpacing w:val="0"/>
        <w:rPr>
          <w:rFonts w:ascii="Arial" w:hAnsi="Arial" w:cs="Arial"/>
          <w:sz w:val="24"/>
          <w:szCs w:val="24"/>
        </w:rPr>
      </w:pPr>
      <w:r w:rsidRPr="00274A6C">
        <w:rPr>
          <w:rFonts w:ascii="Arial" w:hAnsi="Arial" w:cs="Arial"/>
          <w:sz w:val="24"/>
          <w:szCs w:val="24"/>
        </w:rPr>
        <w:t xml:space="preserve">ensure that arrangements are in place to prepare closing accounts and pass to the C&amp;AG for external audit, and that funds are in place to pay for such audits.  It would be for the C&amp;AG to lay the final accounts in </w:t>
      </w:r>
      <w:r>
        <w:rPr>
          <w:rFonts w:ascii="Arial" w:hAnsi="Arial" w:cs="Arial"/>
          <w:sz w:val="24"/>
          <w:szCs w:val="24"/>
        </w:rPr>
        <w:t xml:space="preserve">the </w:t>
      </w:r>
      <w:r w:rsidRPr="004A3EED">
        <w:rPr>
          <w:rFonts w:ascii="Arial" w:hAnsi="Arial" w:cs="Arial"/>
          <w:sz w:val="24"/>
          <w:szCs w:val="24"/>
        </w:rPr>
        <w:t>UK and Scottish Parliaments</w:t>
      </w:r>
      <w:r w:rsidRPr="00274A6C">
        <w:rPr>
          <w:rFonts w:ascii="Arial" w:hAnsi="Arial" w:cs="Arial"/>
          <w:sz w:val="24"/>
          <w:szCs w:val="24"/>
        </w:rPr>
        <w:t>, together with their report on the accounts; and</w:t>
      </w:r>
    </w:p>
    <w:p w:rsidR="00D47D0A" w:rsidRPr="001A6DC5" w:rsidRDefault="00D47D0A" w:rsidP="005C4106">
      <w:pPr>
        <w:pStyle w:val="ListParagraph"/>
        <w:numPr>
          <w:ilvl w:val="0"/>
          <w:numId w:val="24"/>
        </w:numPr>
        <w:autoSpaceDE w:val="0"/>
        <w:autoSpaceDN w:val="0"/>
        <w:adjustRightInd w:val="0"/>
        <w:ind w:left="1080"/>
        <w:contextualSpacing w:val="0"/>
        <w:rPr>
          <w:rFonts w:ascii="Arial" w:hAnsi="Arial" w:cs="Arial"/>
          <w:sz w:val="24"/>
          <w:szCs w:val="24"/>
        </w:rPr>
      </w:pPr>
      <w:r w:rsidRPr="004A3EED">
        <w:rPr>
          <w:rFonts w:ascii="Arial" w:hAnsi="Arial" w:cs="Arial"/>
          <w:sz w:val="24"/>
          <w:szCs w:val="24"/>
        </w:rPr>
        <w:t>arrange for the most appropriate person to sign the closing accounts. In the event that another body takes on the role, responsibilities, assets and liabilities, the Accounting Officer of the succeeding body should sign the closing accounts.  In the event that there is no successor body, Defra’s Principal Accounting Officer should sign on behalf of the Fisheries Administrations.</w:t>
      </w:r>
    </w:p>
    <w:p w:rsidR="00D47D0A" w:rsidRDefault="00D47D0A" w:rsidP="00D47D0A">
      <w:pPr>
        <w:autoSpaceDE w:val="0"/>
        <w:autoSpaceDN w:val="0"/>
        <w:adjustRightInd w:val="0"/>
        <w:spacing w:after="0"/>
      </w:pPr>
      <w:r>
        <w:rPr>
          <w:rFonts w:ascii="Arial" w:hAnsi="Arial" w:cs="Arial"/>
          <w:sz w:val="24"/>
          <w:szCs w:val="24"/>
        </w:rPr>
        <w:t>Seafish</w:t>
      </w:r>
      <w:r w:rsidRPr="00274A6C">
        <w:rPr>
          <w:rFonts w:ascii="Arial" w:hAnsi="Arial" w:cs="Arial"/>
          <w:sz w:val="24"/>
          <w:szCs w:val="24"/>
        </w:rPr>
        <w:t xml:space="preserve"> would provide </w:t>
      </w:r>
      <w:r>
        <w:rPr>
          <w:rFonts w:ascii="Arial" w:hAnsi="Arial" w:cs="Arial"/>
          <w:sz w:val="24"/>
          <w:szCs w:val="24"/>
        </w:rPr>
        <w:t xml:space="preserve">the </w:t>
      </w:r>
      <w:r w:rsidR="005C6728">
        <w:rPr>
          <w:rFonts w:ascii="Arial" w:hAnsi="Arial" w:cs="Arial"/>
          <w:sz w:val="24"/>
          <w:szCs w:val="24"/>
        </w:rPr>
        <w:t>Sponsorship Group</w:t>
      </w:r>
      <w:r w:rsidRPr="00274A6C">
        <w:rPr>
          <w:rFonts w:ascii="Arial" w:hAnsi="Arial" w:cs="Arial"/>
          <w:sz w:val="24"/>
          <w:szCs w:val="24"/>
        </w:rPr>
        <w:t xml:space="preserve"> with full details of all agreements where </w:t>
      </w:r>
      <w:r>
        <w:rPr>
          <w:rFonts w:ascii="Arial" w:hAnsi="Arial" w:cs="Arial"/>
          <w:sz w:val="24"/>
          <w:szCs w:val="24"/>
        </w:rPr>
        <w:t>Seafish</w:t>
      </w:r>
      <w:r w:rsidRPr="00274A6C">
        <w:rPr>
          <w:rFonts w:ascii="Arial" w:hAnsi="Arial" w:cs="Arial"/>
          <w:sz w:val="24"/>
          <w:szCs w:val="24"/>
        </w:rPr>
        <w:t xml:space="preserve"> or its successors have a right to share in the financial gains of developers.  It should also pass to </w:t>
      </w:r>
      <w:r>
        <w:rPr>
          <w:rFonts w:ascii="Arial" w:hAnsi="Arial" w:cs="Arial"/>
          <w:sz w:val="24"/>
          <w:szCs w:val="24"/>
        </w:rPr>
        <w:t>the Fisheries Administrations</w:t>
      </w:r>
      <w:r w:rsidRPr="00274A6C">
        <w:rPr>
          <w:rFonts w:ascii="Arial" w:hAnsi="Arial" w:cs="Arial"/>
          <w:sz w:val="24"/>
          <w:szCs w:val="24"/>
        </w:rPr>
        <w:t xml:space="preserve"> details of any other f</w:t>
      </w:r>
      <w:r>
        <w:rPr>
          <w:rFonts w:ascii="Arial" w:hAnsi="Arial" w:cs="Arial"/>
          <w:sz w:val="24"/>
          <w:szCs w:val="24"/>
        </w:rPr>
        <w:t>orms of claw-back due to Seafish</w:t>
      </w:r>
      <w:r w:rsidRPr="00274A6C">
        <w:rPr>
          <w:rFonts w:ascii="Arial" w:hAnsi="Arial" w:cs="Arial"/>
          <w:sz w:val="24"/>
          <w:szCs w:val="24"/>
        </w:rPr>
        <w:t>.</w:t>
      </w:r>
    </w:p>
    <w:p w:rsidR="004977E6" w:rsidRDefault="00514EED" w:rsidP="00F54E93">
      <w:pPr>
        <w:pStyle w:val="SFHeading2"/>
        <w:numPr>
          <w:ilvl w:val="0"/>
          <w:numId w:val="43"/>
        </w:numPr>
        <w:rPr>
          <w:rFonts w:ascii="Arial" w:hAnsi="Arial" w:cs="Arial"/>
          <w:color w:val="660000"/>
          <w:sz w:val="32"/>
          <w:szCs w:val="32"/>
        </w:rPr>
      </w:pPr>
      <w:r>
        <w:rPr>
          <w:color w:val="660000"/>
          <w:sz w:val="32"/>
          <w:szCs w:val="32"/>
        </w:rPr>
        <w:br w:type="page"/>
      </w:r>
      <w:bookmarkStart w:id="371" w:name="_Toc333484122"/>
      <w:r w:rsidR="0054249F" w:rsidRPr="0054249F">
        <w:rPr>
          <w:rFonts w:ascii="Arial" w:hAnsi="Arial" w:cs="Arial"/>
          <w:color w:val="660000"/>
          <w:sz w:val="32"/>
          <w:szCs w:val="32"/>
        </w:rPr>
        <w:t>Appointments,</w:t>
      </w:r>
      <w:r w:rsidR="0054249F">
        <w:rPr>
          <w:color w:val="660000"/>
          <w:sz w:val="32"/>
          <w:szCs w:val="32"/>
        </w:rPr>
        <w:t xml:space="preserve"> </w:t>
      </w:r>
      <w:r w:rsidR="004977E6" w:rsidRPr="00514EED">
        <w:rPr>
          <w:rFonts w:ascii="Arial" w:hAnsi="Arial" w:cs="Arial"/>
          <w:color w:val="660000"/>
          <w:sz w:val="32"/>
          <w:szCs w:val="32"/>
        </w:rPr>
        <w:t>Recruitment, Pay and Personnel Management</w:t>
      </w:r>
      <w:bookmarkEnd w:id="370"/>
      <w:bookmarkEnd w:id="371"/>
    </w:p>
    <w:p w:rsidR="0054249F" w:rsidRPr="00257A5D" w:rsidRDefault="0054249F" w:rsidP="00F54E93">
      <w:pPr>
        <w:pStyle w:val="SFHeading2"/>
        <w:numPr>
          <w:ilvl w:val="1"/>
          <w:numId w:val="43"/>
        </w:numPr>
        <w:rPr>
          <w:rFonts w:ascii="Arial" w:hAnsi="Arial" w:cs="Arial"/>
          <w:color w:val="660000"/>
          <w:sz w:val="28"/>
          <w:szCs w:val="28"/>
        </w:rPr>
      </w:pPr>
      <w:bookmarkStart w:id="372" w:name="_Toc333484123"/>
      <w:r w:rsidRPr="00257A5D">
        <w:rPr>
          <w:rFonts w:ascii="Arial" w:hAnsi="Arial" w:cs="Arial"/>
          <w:color w:val="660000"/>
          <w:sz w:val="28"/>
          <w:szCs w:val="28"/>
        </w:rPr>
        <w:t>Composition of the Board</w:t>
      </w:r>
      <w:bookmarkEnd w:id="372"/>
      <w:r w:rsidRPr="00257A5D">
        <w:rPr>
          <w:rFonts w:ascii="Arial" w:hAnsi="Arial" w:cs="Arial"/>
          <w:color w:val="660000"/>
          <w:sz w:val="28"/>
          <w:szCs w:val="28"/>
        </w:rPr>
        <w:t xml:space="preserve"> </w:t>
      </w:r>
    </w:p>
    <w:p w:rsidR="004C1CB8" w:rsidRDefault="0054249F" w:rsidP="004C1CB8">
      <w:pPr>
        <w:pStyle w:val="SFHeading2"/>
        <w:numPr>
          <w:ilvl w:val="0"/>
          <w:numId w:val="0"/>
        </w:numPr>
        <w:rPr>
          <w:rFonts w:ascii="Arial" w:hAnsi="Arial" w:cs="Arial"/>
          <w:b w:val="0"/>
          <w:color w:val="auto"/>
          <w:sz w:val="24"/>
          <w:szCs w:val="24"/>
        </w:rPr>
      </w:pPr>
      <w:bookmarkStart w:id="373" w:name="_Toc330815419"/>
      <w:bookmarkStart w:id="374" w:name="_Toc330815952"/>
      <w:bookmarkStart w:id="375" w:name="_Toc331068628"/>
      <w:bookmarkStart w:id="376" w:name="_Toc331069121"/>
      <w:bookmarkStart w:id="377" w:name="_Toc333484124"/>
      <w:r w:rsidRPr="0054249F">
        <w:rPr>
          <w:rFonts w:ascii="Arial" w:hAnsi="Arial" w:cs="Arial"/>
          <w:b w:val="0"/>
          <w:color w:val="auto"/>
          <w:sz w:val="24"/>
          <w:szCs w:val="24"/>
        </w:rPr>
        <w:t xml:space="preserve">In line with the </w:t>
      </w:r>
      <w:r w:rsidR="004C1CB8">
        <w:rPr>
          <w:rFonts w:ascii="Arial" w:hAnsi="Arial" w:cs="Arial"/>
          <w:b w:val="0"/>
          <w:color w:val="auto"/>
          <w:sz w:val="24"/>
          <w:szCs w:val="24"/>
        </w:rPr>
        <w:t>Act</w:t>
      </w:r>
      <w:r w:rsidRPr="0054249F">
        <w:rPr>
          <w:rFonts w:ascii="Arial" w:hAnsi="Arial" w:cs="Arial"/>
          <w:b w:val="0"/>
          <w:color w:val="auto"/>
          <w:sz w:val="24"/>
          <w:szCs w:val="24"/>
        </w:rPr>
        <w:t xml:space="preserve"> and the Government’s </w:t>
      </w:r>
      <w:hyperlink r:id="rId55" w:history="1">
        <w:r w:rsidRPr="0054249F">
          <w:rPr>
            <w:rStyle w:val="Hyperlink"/>
            <w:rFonts w:ascii="Arial" w:hAnsi="Arial" w:cs="Arial"/>
            <w:b w:val="0"/>
            <w:i/>
            <w:color w:val="auto"/>
            <w:sz w:val="24"/>
            <w:szCs w:val="24"/>
          </w:rPr>
          <w:t>Code of Practice on Corporate Governance</w:t>
        </w:r>
      </w:hyperlink>
      <w:r w:rsidRPr="0054249F">
        <w:rPr>
          <w:rFonts w:ascii="Arial" w:hAnsi="Arial" w:cs="Arial"/>
          <w:b w:val="0"/>
          <w:i/>
          <w:color w:val="auto"/>
          <w:sz w:val="24"/>
          <w:szCs w:val="24"/>
        </w:rPr>
        <w:t>,</w:t>
      </w:r>
      <w:r w:rsidRPr="0054249F">
        <w:rPr>
          <w:rFonts w:ascii="Arial" w:hAnsi="Arial" w:cs="Arial"/>
          <w:b w:val="0"/>
          <w:color w:val="auto"/>
          <w:sz w:val="24"/>
          <w:szCs w:val="24"/>
        </w:rPr>
        <w:t xml:space="preserve"> the Board will consist of a non-executive Chair</w:t>
      </w:r>
      <w:r w:rsidR="004C1CB8">
        <w:rPr>
          <w:rFonts w:ascii="Arial" w:hAnsi="Arial" w:cs="Arial"/>
          <w:b w:val="0"/>
          <w:color w:val="auto"/>
          <w:sz w:val="24"/>
          <w:szCs w:val="24"/>
        </w:rPr>
        <w:t xml:space="preserve">, Deputy Chair </w:t>
      </w:r>
      <w:r w:rsidRPr="0054249F">
        <w:rPr>
          <w:rFonts w:ascii="Arial" w:hAnsi="Arial" w:cs="Arial"/>
          <w:b w:val="0"/>
          <w:color w:val="auto"/>
          <w:sz w:val="24"/>
          <w:szCs w:val="24"/>
        </w:rPr>
        <w:t xml:space="preserve"> together with a up to </w:t>
      </w:r>
      <w:r w:rsidR="004C1CB8">
        <w:rPr>
          <w:rFonts w:ascii="Arial" w:hAnsi="Arial" w:cs="Arial"/>
          <w:b w:val="0"/>
          <w:color w:val="auto"/>
          <w:sz w:val="24"/>
          <w:szCs w:val="24"/>
        </w:rPr>
        <w:t>ten</w:t>
      </w:r>
      <w:r w:rsidRPr="0054249F">
        <w:rPr>
          <w:rFonts w:ascii="Arial" w:hAnsi="Arial" w:cs="Arial"/>
          <w:b w:val="0"/>
          <w:color w:val="auto"/>
          <w:sz w:val="24"/>
          <w:szCs w:val="24"/>
        </w:rPr>
        <w:t xml:space="preserve"> non-executive members.  </w:t>
      </w:r>
      <w:r w:rsidR="004C1CB8">
        <w:rPr>
          <w:rFonts w:ascii="Arial" w:hAnsi="Arial" w:cs="Arial"/>
          <w:b w:val="0"/>
          <w:color w:val="auto"/>
          <w:sz w:val="24"/>
          <w:szCs w:val="24"/>
        </w:rPr>
        <w:t>The Chair, Deputy Chair and two of the ordinary members will have no financial or commercial interests in the sea fish industry.  The other members will represent the interest of the sea fish industry.  The sea fish industry will be consulted on the role and person specifications of these “industry” members prior to appointments being advertised.</w:t>
      </w:r>
      <w:bookmarkEnd w:id="373"/>
      <w:bookmarkEnd w:id="374"/>
      <w:bookmarkEnd w:id="375"/>
      <w:bookmarkEnd w:id="376"/>
      <w:bookmarkEnd w:id="377"/>
      <w:r w:rsidR="004C1CB8">
        <w:rPr>
          <w:rFonts w:ascii="Arial" w:hAnsi="Arial" w:cs="Arial"/>
          <w:b w:val="0"/>
          <w:color w:val="auto"/>
          <w:sz w:val="24"/>
          <w:szCs w:val="24"/>
        </w:rPr>
        <w:t xml:space="preserve">  </w:t>
      </w:r>
    </w:p>
    <w:p w:rsidR="0054249F" w:rsidRPr="0054249F" w:rsidRDefault="004C1CB8" w:rsidP="004C1CB8">
      <w:pPr>
        <w:pStyle w:val="SFHeading2"/>
        <w:numPr>
          <w:ilvl w:val="0"/>
          <w:numId w:val="0"/>
        </w:numPr>
        <w:rPr>
          <w:rFonts w:ascii="Arial" w:hAnsi="Arial" w:cs="Arial"/>
          <w:b w:val="0"/>
          <w:color w:val="auto"/>
          <w:sz w:val="24"/>
          <w:szCs w:val="24"/>
        </w:rPr>
      </w:pPr>
      <w:bookmarkStart w:id="378" w:name="_Toc330815420"/>
      <w:bookmarkStart w:id="379" w:name="_Toc330815953"/>
      <w:bookmarkStart w:id="380" w:name="_Toc331068629"/>
      <w:bookmarkStart w:id="381" w:name="_Toc331069122"/>
      <w:bookmarkStart w:id="382" w:name="_Toc333484125"/>
      <w:r>
        <w:rPr>
          <w:rFonts w:ascii="Arial" w:hAnsi="Arial" w:cs="Arial"/>
          <w:b w:val="0"/>
          <w:color w:val="auto"/>
          <w:sz w:val="24"/>
          <w:szCs w:val="24"/>
        </w:rPr>
        <w:t>The Board</w:t>
      </w:r>
      <w:r w:rsidR="0054249F" w:rsidRPr="0054249F">
        <w:rPr>
          <w:rFonts w:ascii="Arial" w:hAnsi="Arial" w:cs="Arial"/>
          <w:b w:val="0"/>
          <w:color w:val="auto"/>
          <w:sz w:val="24"/>
          <w:szCs w:val="24"/>
        </w:rPr>
        <w:t>, as a whole, will have a balance and variety of skills and experience appropriate to directing the organisation’s business and avoiding dominance by any particular sectoral interest.  The exact composition of the Board</w:t>
      </w:r>
      <w:r w:rsidR="0003308A">
        <w:rPr>
          <w:rFonts w:ascii="Arial" w:hAnsi="Arial" w:cs="Arial"/>
          <w:b w:val="0"/>
          <w:color w:val="auto"/>
          <w:sz w:val="24"/>
          <w:szCs w:val="24"/>
        </w:rPr>
        <w:t xml:space="preserve"> </w:t>
      </w:r>
      <w:r w:rsidR="0054249F" w:rsidRPr="0054249F">
        <w:rPr>
          <w:rFonts w:ascii="Arial" w:hAnsi="Arial" w:cs="Arial"/>
          <w:b w:val="0"/>
          <w:color w:val="auto"/>
          <w:sz w:val="24"/>
          <w:szCs w:val="24"/>
        </w:rPr>
        <w:t xml:space="preserve">is determined by the </w:t>
      </w:r>
      <w:r>
        <w:rPr>
          <w:rFonts w:ascii="Arial" w:hAnsi="Arial" w:cs="Arial"/>
          <w:b w:val="0"/>
          <w:color w:val="auto"/>
          <w:sz w:val="24"/>
          <w:szCs w:val="24"/>
        </w:rPr>
        <w:t>Fisheries Ministers</w:t>
      </w:r>
      <w:r w:rsidR="0054249F" w:rsidRPr="0054249F">
        <w:rPr>
          <w:rFonts w:ascii="Arial" w:hAnsi="Arial" w:cs="Arial"/>
          <w:b w:val="0"/>
          <w:color w:val="auto"/>
          <w:sz w:val="24"/>
          <w:szCs w:val="24"/>
        </w:rPr>
        <w:t xml:space="preserve"> following consultation with the Chair.</w:t>
      </w:r>
      <w:bookmarkEnd w:id="378"/>
      <w:bookmarkEnd w:id="379"/>
      <w:bookmarkEnd w:id="380"/>
      <w:bookmarkEnd w:id="381"/>
      <w:bookmarkEnd w:id="382"/>
      <w:r w:rsidR="0054249F" w:rsidRPr="0054249F">
        <w:rPr>
          <w:rFonts w:ascii="Arial" w:hAnsi="Arial" w:cs="Arial"/>
          <w:b w:val="0"/>
          <w:color w:val="auto"/>
          <w:sz w:val="24"/>
          <w:szCs w:val="24"/>
        </w:rPr>
        <w:t xml:space="preserve"> </w:t>
      </w:r>
    </w:p>
    <w:p w:rsidR="0054249F" w:rsidRPr="00257A5D" w:rsidRDefault="0054249F" w:rsidP="00F54E93">
      <w:pPr>
        <w:pStyle w:val="SFHeading2"/>
        <w:numPr>
          <w:ilvl w:val="1"/>
          <w:numId w:val="43"/>
        </w:numPr>
        <w:rPr>
          <w:rFonts w:ascii="Arial" w:hAnsi="Arial" w:cs="Arial"/>
          <w:color w:val="660000"/>
          <w:sz w:val="28"/>
          <w:szCs w:val="28"/>
        </w:rPr>
      </w:pPr>
      <w:bookmarkStart w:id="383" w:name="_Toc333484126"/>
      <w:r w:rsidRPr="00257A5D">
        <w:rPr>
          <w:rFonts w:ascii="Arial" w:hAnsi="Arial" w:cs="Arial"/>
          <w:color w:val="660000"/>
          <w:sz w:val="28"/>
          <w:szCs w:val="28"/>
        </w:rPr>
        <w:t>Board appointments - the Chair and Board members</w:t>
      </w:r>
      <w:bookmarkEnd w:id="383"/>
    </w:p>
    <w:p w:rsidR="0054249F" w:rsidRPr="0054249F" w:rsidRDefault="0054249F" w:rsidP="001A6DC5">
      <w:pPr>
        <w:pStyle w:val="SFHeading2"/>
        <w:numPr>
          <w:ilvl w:val="0"/>
          <w:numId w:val="0"/>
        </w:numPr>
        <w:rPr>
          <w:rFonts w:ascii="Arial" w:hAnsi="Arial" w:cs="Arial"/>
          <w:b w:val="0"/>
          <w:color w:val="auto"/>
          <w:sz w:val="24"/>
          <w:szCs w:val="24"/>
        </w:rPr>
      </w:pPr>
      <w:bookmarkStart w:id="384" w:name="_Toc330815422"/>
      <w:bookmarkStart w:id="385" w:name="_Toc330815955"/>
      <w:bookmarkStart w:id="386" w:name="_Toc331068631"/>
      <w:bookmarkStart w:id="387" w:name="_Toc331069124"/>
      <w:bookmarkStart w:id="388" w:name="_Toc333484127"/>
      <w:r w:rsidRPr="0054249F">
        <w:rPr>
          <w:rFonts w:ascii="Arial" w:hAnsi="Arial" w:cs="Arial"/>
          <w:b w:val="0"/>
          <w:color w:val="auto"/>
          <w:sz w:val="24"/>
          <w:szCs w:val="24"/>
        </w:rPr>
        <w:t>The Chair and Board members are appointed</w:t>
      </w:r>
      <w:r w:rsidR="004C1CB8">
        <w:rPr>
          <w:rFonts w:ascii="Arial" w:hAnsi="Arial" w:cs="Arial"/>
          <w:b w:val="0"/>
          <w:color w:val="auto"/>
          <w:sz w:val="24"/>
          <w:szCs w:val="24"/>
        </w:rPr>
        <w:t xml:space="preserve"> by the Fisheries Ministers</w:t>
      </w:r>
      <w:r w:rsidR="005133FD" w:rsidRPr="005133FD">
        <w:rPr>
          <w:rFonts w:ascii="Arial" w:hAnsi="Arial" w:cs="Arial"/>
          <w:b w:val="0"/>
          <w:color w:val="auto"/>
          <w:sz w:val="24"/>
          <w:szCs w:val="24"/>
        </w:rPr>
        <w:t xml:space="preserve"> </w:t>
      </w:r>
      <w:r w:rsidR="005133FD">
        <w:rPr>
          <w:rFonts w:ascii="Arial" w:hAnsi="Arial" w:cs="Arial"/>
          <w:b w:val="0"/>
          <w:color w:val="auto"/>
          <w:sz w:val="24"/>
          <w:szCs w:val="24"/>
        </w:rPr>
        <w:t xml:space="preserve">following the </w:t>
      </w:r>
      <w:hyperlink r:id="rId56" w:history="1">
        <w:r w:rsidR="005133FD" w:rsidRPr="0054249F">
          <w:rPr>
            <w:rStyle w:val="Hyperlink"/>
            <w:rFonts w:ascii="Arial" w:hAnsi="Arial" w:cs="Arial"/>
            <w:b w:val="0"/>
            <w:i/>
            <w:color w:val="auto"/>
            <w:sz w:val="24"/>
            <w:szCs w:val="24"/>
          </w:rPr>
          <w:t>Code of Practice of the Office of the Commissioner on Public Appointments</w:t>
        </w:r>
      </w:hyperlink>
      <w:r w:rsidRPr="0054249F">
        <w:rPr>
          <w:rFonts w:ascii="Arial" w:hAnsi="Arial" w:cs="Arial"/>
          <w:b w:val="0"/>
          <w:color w:val="auto"/>
          <w:sz w:val="24"/>
          <w:szCs w:val="24"/>
        </w:rPr>
        <w:t xml:space="preserve">.  The terms of appointment are to be determined by the </w:t>
      </w:r>
      <w:r w:rsidR="004C1CB8">
        <w:rPr>
          <w:rFonts w:ascii="Arial" w:hAnsi="Arial" w:cs="Arial"/>
          <w:b w:val="0"/>
          <w:color w:val="auto"/>
          <w:sz w:val="24"/>
          <w:szCs w:val="24"/>
        </w:rPr>
        <w:t>Fisheries Ministers</w:t>
      </w:r>
      <w:r w:rsidRPr="0054249F">
        <w:rPr>
          <w:rFonts w:ascii="Arial" w:hAnsi="Arial" w:cs="Arial"/>
          <w:b w:val="0"/>
          <w:color w:val="auto"/>
          <w:sz w:val="24"/>
          <w:szCs w:val="24"/>
        </w:rPr>
        <w:t xml:space="preserve">, with no appointment longer than </w:t>
      </w:r>
      <w:r w:rsidR="004C1CB8">
        <w:rPr>
          <w:rFonts w:ascii="Arial" w:hAnsi="Arial" w:cs="Arial"/>
          <w:b w:val="0"/>
          <w:color w:val="auto"/>
          <w:sz w:val="24"/>
          <w:szCs w:val="24"/>
        </w:rPr>
        <w:t>three</w:t>
      </w:r>
      <w:r w:rsidRPr="0054249F">
        <w:rPr>
          <w:rFonts w:ascii="Arial" w:hAnsi="Arial" w:cs="Arial"/>
          <w:b w:val="0"/>
          <w:color w:val="auto"/>
          <w:sz w:val="24"/>
          <w:szCs w:val="24"/>
        </w:rPr>
        <w:t xml:space="preserve"> years.  Appointments </w:t>
      </w:r>
      <w:r w:rsidR="005133FD">
        <w:rPr>
          <w:rFonts w:ascii="Arial" w:hAnsi="Arial" w:cs="Arial"/>
          <w:b w:val="0"/>
          <w:color w:val="auto"/>
          <w:sz w:val="24"/>
          <w:szCs w:val="24"/>
        </w:rPr>
        <w:t>may</w:t>
      </w:r>
      <w:r w:rsidRPr="0054249F">
        <w:rPr>
          <w:rFonts w:ascii="Arial" w:hAnsi="Arial" w:cs="Arial"/>
          <w:b w:val="0"/>
          <w:color w:val="auto"/>
          <w:sz w:val="24"/>
          <w:szCs w:val="24"/>
        </w:rPr>
        <w:t xml:space="preserve"> be renewed</w:t>
      </w:r>
      <w:r w:rsidR="005133FD">
        <w:rPr>
          <w:rFonts w:ascii="Arial" w:hAnsi="Arial" w:cs="Arial"/>
          <w:b w:val="0"/>
          <w:color w:val="auto"/>
          <w:sz w:val="24"/>
          <w:szCs w:val="24"/>
        </w:rPr>
        <w:t xml:space="preserve"> provided performance has been appraised as satisfactory.  N</w:t>
      </w:r>
      <w:r w:rsidRPr="0054249F">
        <w:rPr>
          <w:rFonts w:ascii="Arial" w:hAnsi="Arial" w:cs="Arial"/>
          <w:b w:val="0"/>
          <w:color w:val="auto"/>
          <w:sz w:val="24"/>
          <w:szCs w:val="24"/>
        </w:rPr>
        <w:t>o person may be a member for a total period of more than 10 years, whether or not continuous.</w:t>
      </w:r>
      <w:bookmarkEnd w:id="384"/>
      <w:bookmarkEnd w:id="385"/>
      <w:bookmarkEnd w:id="386"/>
      <w:bookmarkEnd w:id="387"/>
      <w:bookmarkEnd w:id="388"/>
      <w:r w:rsidRPr="0054249F">
        <w:rPr>
          <w:rFonts w:ascii="Arial" w:hAnsi="Arial" w:cs="Arial"/>
          <w:b w:val="0"/>
          <w:color w:val="auto"/>
          <w:sz w:val="24"/>
          <w:szCs w:val="24"/>
        </w:rPr>
        <w:t xml:space="preserve">  </w:t>
      </w:r>
    </w:p>
    <w:p w:rsidR="005133FD" w:rsidRPr="007D524B" w:rsidRDefault="005133FD" w:rsidP="00F54E93">
      <w:pPr>
        <w:pStyle w:val="SFFworkdocheading2"/>
        <w:numPr>
          <w:ilvl w:val="1"/>
          <w:numId w:val="43"/>
        </w:numPr>
      </w:pPr>
      <w:bookmarkStart w:id="389" w:name="_Toc333484128"/>
      <w:r w:rsidRPr="007D524B">
        <w:t>Board remuneration</w:t>
      </w:r>
      <w:bookmarkEnd w:id="389"/>
    </w:p>
    <w:p w:rsidR="005133FD" w:rsidRDefault="005133FD" w:rsidP="005133FD">
      <w:pPr>
        <w:rPr>
          <w:rFonts w:ascii="Arial" w:hAnsi="Arial" w:cs="Arial"/>
          <w:sz w:val="24"/>
          <w:szCs w:val="24"/>
        </w:rPr>
      </w:pPr>
      <w:r w:rsidRPr="007D524B">
        <w:rPr>
          <w:rFonts w:ascii="Arial" w:hAnsi="Arial" w:cs="Arial"/>
          <w:sz w:val="24"/>
          <w:szCs w:val="24"/>
        </w:rPr>
        <w:t>The Act establishes that the Seafish Board shall be appointed and remunerated by the Fisheries Ministers.</w:t>
      </w:r>
      <w:r>
        <w:rPr>
          <w:rFonts w:ascii="Arial" w:hAnsi="Arial" w:cs="Arial"/>
          <w:sz w:val="24"/>
          <w:szCs w:val="24"/>
        </w:rPr>
        <w:t xml:space="preserve"> </w:t>
      </w:r>
    </w:p>
    <w:p w:rsidR="005133FD" w:rsidRDefault="005133FD" w:rsidP="005133FD">
      <w:pPr>
        <w:rPr>
          <w:rFonts w:ascii="Arial" w:hAnsi="Arial" w:cs="Arial"/>
          <w:sz w:val="24"/>
          <w:szCs w:val="24"/>
        </w:rPr>
      </w:pPr>
      <w:r>
        <w:rPr>
          <w:rFonts w:ascii="Arial" w:hAnsi="Arial" w:cs="Arial"/>
          <w:sz w:val="24"/>
          <w:szCs w:val="24"/>
        </w:rPr>
        <w:t xml:space="preserve">All costs associated with making the appointments, remuneration of the Board and for the Board’s Travel and Subsistence </w:t>
      </w:r>
      <w:r w:rsidR="0025684A">
        <w:rPr>
          <w:rFonts w:ascii="Arial" w:hAnsi="Arial" w:cs="Arial"/>
          <w:sz w:val="24"/>
          <w:szCs w:val="24"/>
        </w:rPr>
        <w:t xml:space="preserve">associated with Board and Board Committee Meetings </w:t>
      </w:r>
      <w:r>
        <w:rPr>
          <w:rFonts w:ascii="Arial" w:hAnsi="Arial" w:cs="Arial"/>
          <w:sz w:val="24"/>
          <w:szCs w:val="24"/>
        </w:rPr>
        <w:t>will be shared between the four Fisheries Administrations by agreement.</w:t>
      </w:r>
    </w:p>
    <w:p w:rsidR="005133FD" w:rsidRDefault="005133FD" w:rsidP="005133FD">
      <w:pPr>
        <w:rPr>
          <w:rFonts w:ascii="Arial" w:hAnsi="Arial" w:cs="Arial"/>
          <w:sz w:val="24"/>
          <w:szCs w:val="24"/>
        </w:rPr>
      </w:pPr>
      <w:r>
        <w:rPr>
          <w:rFonts w:ascii="Arial" w:hAnsi="Arial" w:cs="Arial"/>
          <w:sz w:val="24"/>
          <w:szCs w:val="24"/>
        </w:rPr>
        <w:t>On behalf of the Fisheries Administrations, Defra will process the payment of the Board’s remuneration and travel and expenses claims</w:t>
      </w:r>
      <w:r w:rsidR="00567413">
        <w:rPr>
          <w:rFonts w:ascii="Arial" w:hAnsi="Arial" w:cs="Arial"/>
          <w:sz w:val="24"/>
          <w:szCs w:val="24"/>
        </w:rPr>
        <w:t>.  I</w:t>
      </w:r>
      <w:r>
        <w:rPr>
          <w:rFonts w:ascii="Arial" w:hAnsi="Arial" w:cs="Arial"/>
          <w:sz w:val="24"/>
          <w:szCs w:val="24"/>
        </w:rPr>
        <w:t>n accordance with Defra</w:t>
      </w:r>
      <w:r w:rsidR="00FA5FE0">
        <w:rPr>
          <w:rFonts w:ascii="Arial" w:hAnsi="Arial" w:cs="Arial"/>
          <w:sz w:val="24"/>
          <w:szCs w:val="24"/>
        </w:rPr>
        <w:t>’s</w:t>
      </w:r>
      <w:r>
        <w:rPr>
          <w:rFonts w:ascii="Arial" w:hAnsi="Arial" w:cs="Arial"/>
          <w:sz w:val="24"/>
          <w:szCs w:val="24"/>
        </w:rPr>
        <w:t xml:space="preserve"> Travel and Subsistence policy</w:t>
      </w:r>
      <w:r w:rsidR="00567413">
        <w:rPr>
          <w:rFonts w:ascii="Arial" w:hAnsi="Arial" w:cs="Arial"/>
          <w:sz w:val="24"/>
          <w:szCs w:val="24"/>
        </w:rPr>
        <w:t>, r</w:t>
      </w:r>
      <w:r w:rsidRPr="007C3815">
        <w:rPr>
          <w:rFonts w:ascii="Arial" w:hAnsi="Arial" w:cs="Arial"/>
          <w:sz w:val="24"/>
          <w:szCs w:val="24"/>
        </w:rPr>
        <w:t>easonable actual costs shall be reimbursed</w:t>
      </w:r>
      <w:r w:rsidR="003E06D9">
        <w:rPr>
          <w:rFonts w:ascii="Arial" w:hAnsi="Arial" w:cs="Arial"/>
          <w:sz w:val="24"/>
          <w:szCs w:val="24"/>
        </w:rPr>
        <w:t xml:space="preserve"> for Board meetings and sub committees</w:t>
      </w:r>
      <w:r w:rsidR="008E1DF7">
        <w:rPr>
          <w:rFonts w:ascii="Arial" w:hAnsi="Arial" w:cs="Arial"/>
          <w:sz w:val="24"/>
          <w:szCs w:val="24"/>
        </w:rPr>
        <w:t>.</w:t>
      </w:r>
      <w:r w:rsidR="003E06D9">
        <w:rPr>
          <w:rFonts w:ascii="Arial" w:hAnsi="Arial" w:cs="Arial"/>
          <w:sz w:val="24"/>
          <w:szCs w:val="24"/>
        </w:rPr>
        <w:t xml:space="preserve"> </w:t>
      </w:r>
      <w:r w:rsidR="00C7564E">
        <w:rPr>
          <w:rFonts w:ascii="Arial" w:hAnsi="Arial" w:cs="Arial"/>
          <w:sz w:val="24"/>
          <w:szCs w:val="24"/>
        </w:rPr>
        <w:t xml:space="preserve"> </w:t>
      </w:r>
      <w:r>
        <w:rPr>
          <w:rFonts w:ascii="Arial" w:hAnsi="Arial" w:cs="Arial"/>
          <w:sz w:val="24"/>
          <w:szCs w:val="24"/>
        </w:rPr>
        <w:t xml:space="preserve">Defra </w:t>
      </w:r>
      <w:r w:rsidR="003E06D9">
        <w:rPr>
          <w:rFonts w:ascii="Arial" w:hAnsi="Arial" w:cs="Arial"/>
          <w:sz w:val="24"/>
          <w:szCs w:val="24"/>
        </w:rPr>
        <w:t xml:space="preserve">will </w:t>
      </w:r>
      <w:r>
        <w:rPr>
          <w:rFonts w:ascii="Arial" w:hAnsi="Arial" w:cs="Arial"/>
          <w:sz w:val="24"/>
          <w:szCs w:val="24"/>
        </w:rPr>
        <w:t xml:space="preserve">invoice the other </w:t>
      </w:r>
      <w:r w:rsidR="0003308A">
        <w:rPr>
          <w:rFonts w:ascii="Arial" w:hAnsi="Arial" w:cs="Arial"/>
          <w:sz w:val="24"/>
          <w:szCs w:val="24"/>
        </w:rPr>
        <w:t>A</w:t>
      </w:r>
      <w:r>
        <w:rPr>
          <w:rFonts w:ascii="Arial" w:hAnsi="Arial" w:cs="Arial"/>
          <w:sz w:val="24"/>
          <w:szCs w:val="24"/>
        </w:rPr>
        <w:t xml:space="preserve">dministrations for the amounts due on an annual basis. </w:t>
      </w:r>
      <w:r w:rsidR="00BC3BB6">
        <w:rPr>
          <w:rFonts w:ascii="Arial" w:hAnsi="Arial" w:cs="Arial"/>
          <w:sz w:val="24"/>
          <w:szCs w:val="24"/>
        </w:rPr>
        <w:t xml:space="preserve"> </w:t>
      </w:r>
    </w:p>
    <w:p w:rsidR="005133FD" w:rsidRDefault="005133FD" w:rsidP="005133FD">
      <w:pPr>
        <w:rPr>
          <w:rFonts w:ascii="Arial" w:hAnsi="Arial" w:cs="Arial"/>
          <w:sz w:val="24"/>
          <w:szCs w:val="24"/>
        </w:rPr>
      </w:pPr>
      <w:r>
        <w:rPr>
          <w:rFonts w:ascii="Arial" w:hAnsi="Arial" w:cs="Arial"/>
          <w:sz w:val="24"/>
          <w:szCs w:val="24"/>
        </w:rPr>
        <w:t>Seafish</w:t>
      </w:r>
      <w:r w:rsidRPr="00E91E7E">
        <w:rPr>
          <w:rFonts w:ascii="Arial" w:hAnsi="Arial" w:cs="Arial"/>
          <w:sz w:val="24"/>
          <w:szCs w:val="24"/>
        </w:rPr>
        <w:t xml:space="preserve"> will set up checking procedures for travel and subsistence </w:t>
      </w:r>
      <w:r>
        <w:rPr>
          <w:rFonts w:ascii="Arial" w:hAnsi="Arial" w:cs="Arial"/>
          <w:sz w:val="24"/>
          <w:szCs w:val="24"/>
        </w:rPr>
        <w:t xml:space="preserve">claims from the Board </w:t>
      </w:r>
      <w:r w:rsidR="00494A96">
        <w:rPr>
          <w:rFonts w:ascii="Arial" w:hAnsi="Arial" w:cs="Arial"/>
          <w:sz w:val="24"/>
          <w:szCs w:val="24"/>
        </w:rPr>
        <w:t>and will pass checked claims to</w:t>
      </w:r>
      <w:r>
        <w:rPr>
          <w:rFonts w:ascii="Arial" w:hAnsi="Arial" w:cs="Arial"/>
          <w:sz w:val="24"/>
          <w:szCs w:val="24"/>
        </w:rPr>
        <w:t xml:space="preserve"> Defra to pay.</w:t>
      </w:r>
    </w:p>
    <w:p w:rsidR="00F362F0" w:rsidRPr="00E91E7E" w:rsidRDefault="00F362F0" w:rsidP="005133FD">
      <w:pPr>
        <w:rPr>
          <w:rFonts w:ascii="Arial" w:hAnsi="Arial" w:cs="Arial"/>
          <w:sz w:val="24"/>
          <w:szCs w:val="24"/>
        </w:rPr>
      </w:pPr>
      <w:r>
        <w:rPr>
          <w:rFonts w:ascii="Arial" w:hAnsi="Arial" w:cs="Arial"/>
          <w:sz w:val="24"/>
          <w:szCs w:val="24"/>
        </w:rPr>
        <w:t>Any other expenses relating to the Seafish Board will be funded by Seafish.</w:t>
      </w:r>
    </w:p>
    <w:p w:rsidR="008B3C00" w:rsidRPr="00257A5D" w:rsidRDefault="00567413" w:rsidP="00F54E93">
      <w:pPr>
        <w:pStyle w:val="SFcondocsubheading"/>
        <w:numPr>
          <w:ilvl w:val="1"/>
          <w:numId w:val="43"/>
        </w:numPr>
      </w:pPr>
      <w:bookmarkStart w:id="390" w:name="_Toc333484129"/>
      <w:r w:rsidRPr="00257A5D">
        <w:t>Board responsibilities towards Seafish’s staff</w:t>
      </w:r>
      <w:bookmarkEnd w:id="390"/>
    </w:p>
    <w:p w:rsidR="007C3815" w:rsidRDefault="007C3815" w:rsidP="007C3815">
      <w:pPr>
        <w:spacing w:after="0"/>
        <w:rPr>
          <w:rFonts w:ascii="Arial" w:hAnsi="Arial" w:cs="Arial"/>
          <w:sz w:val="24"/>
          <w:szCs w:val="24"/>
        </w:rPr>
      </w:pPr>
      <w:r w:rsidRPr="007C3815">
        <w:rPr>
          <w:rFonts w:ascii="Arial" w:hAnsi="Arial" w:cs="Arial"/>
          <w:sz w:val="24"/>
          <w:szCs w:val="24"/>
        </w:rPr>
        <w:t xml:space="preserve">Within the arrangements approved by the Fisheries Administrations and </w:t>
      </w:r>
      <w:r w:rsidR="001A6DC5">
        <w:rPr>
          <w:rFonts w:ascii="Arial" w:hAnsi="Arial" w:cs="Arial"/>
          <w:sz w:val="24"/>
          <w:szCs w:val="24"/>
        </w:rPr>
        <w:t>HM</w:t>
      </w:r>
      <w:r w:rsidRPr="007C3815">
        <w:rPr>
          <w:rFonts w:ascii="Arial" w:hAnsi="Arial" w:cs="Arial"/>
          <w:sz w:val="24"/>
          <w:szCs w:val="24"/>
        </w:rPr>
        <w:t xml:space="preserve"> Treasury</w:t>
      </w:r>
      <w:r w:rsidR="00257A5D">
        <w:rPr>
          <w:rFonts w:ascii="Arial" w:hAnsi="Arial" w:cs="Arial"/>
          <w:sz w:val="24"/>
          <w:szCs w:val="24"/>
        </w:rPr>
        <w:t>,</w:t>
      </w:r>
      <w:r w:rsidRPr="007C3815">
        <w:rPr>
          <w:rFonts w:ascii="Arial" w:hAnsi="Arial" w:cs="Arial"/>
          <w:sz w:val="24"/>
          <w:szCs w:val="24"/>
        </w:rPr>
        <w:t xml:space="preserve"> Seafish will have responsibility for the recruitment, retention and</w:t>
      </w:r>
      <w:r w:rsidR="00567413">
        <w:rPr>
          <w:rFonts w:ascii="Arial" w:hAnsi="Arial" w:cs="Arial"/>
          <w:sz w:val="24"/>
          <w:szCs w:val="24"/>
        </w:rPr>
        <w:t xml:space="preserve"> motivation of its staff.  The B</w:t>
      </w:r>
      <w:r w:rsidRPr="007C3815">
        <w:rPr>
          <w:rFonts w:ascii="Arial" w:hAnsi="Arial" w:cs="Arial"/>
          <w:sz w:val="24"/>
          <w:szCs w:val="24"/>
        </w:rPr>
        <w:t>oa</w:t>
      </w:r>
      <w:r w:rsidR="00567413">
        <w:rPr>
          <w:rFonts w:ascii="Arial" w:hAnsi="Arial" w:cs="Arial"/>
          <w:sz w:val="24"/>
          <w:szCs w:val="24"/>
        </w:rPr>
        <w:t>r</w:t>
      </w:r>
      <w:r w:rsidRPr="007C3815">
        <w:rPr>
          <w:rFonts w:ascii="Arial" w:hAnsi="Arial" w:cs="Arial"/>
          <w:sz w:val="24"/>
          <w:szCs w:val="24"/>
        </w:rPr>
        <w:t>d</w:t>
      </w:r>
      <w:r w:rsidR="00567413">
        <w:rPr>
          <w:rFonts w:ascii="Arial" w:hAnsi="Arial" w:cs="Arial"/>
          <w:sz w:val="24"/>
          <w:szCs w:val="24"/>
        </w:rPr>
        <w:t>’s</w:t>
      </w:r>
      <w:r w:rsidRPr="007C3815">
        <w:rPr>
          <w:rFonts w:ascii="Arial" w:hAnsi="Arial" w:cs="Arial"/>
          <w:sz w:val="24"/>
          <w:szCs w:val="24"/>
        </w:rPr>
        <w:t xml:space="preserve"> responsibilities toward </w:t>
      </w:r>
      <w:r w:rsidR="00567413">
        <w:rPr>
          <w:rFonts w:ascii="Arial" w:hAnsi="Arial" w:cs="Arial"/>
          <w:sz w:val="24"/>
          <w:szCs w:val="24"/>
        </w:rPr>
        <w:t>Seafish’</w:t>
      </w:r>
      <w:r w:rsidRPr="007C3815">
        <w:rPr>
          <w:rFonts w:ascii="Arial" w:hAnsi="Arial" w:cs="Arial"/>
          <w:sz w:val="24"/>
          <w:szCs w:val="24"/>
        </w:rPr>
        <w:t>s staff are to ensure that:</w:t>
      </w:r>
    </w:p>
    <w:p w:rsidR="00D5174E" w:rsidRDefault="00D5174E" w:rsidP="007C3815">
      <w:pPr>
        <w:spacing w:after="0"/>
        <w:rPr>
          <w:rFonts w:ascii="Arial" w:hAnsi="Arial" w:cs="Arial"/>
          <w:sz w:val="24"/>
          <w:szCs w:val="24"/>
        </w:rPr>
      </w:pPr>
    </w:p>
    <w:p w:rsidR="007C3815" w:rsidRPr="00D5174E" w:rsidRDefault="007C3815" w:rsidP="005C4106">
      <w:pPr>
        <w:numPr>
          <w:ilvl w:val="0"/>
          <w:numId w:val="21"/>
        </w:numPr>
        <w:spacing w:after="0"/>
        <w:rPr>
          <w:rFonts w:ascii="Arial" w:hAnsi="Arial" w:cs="Arial"/>
          <w:sz w:val="24"/>
          <w:szCs w:val="24"/>
        </w:rPr>
      </w:pPr>
      <w:r w:rsidRPr="00D5174E">
        <w:rPr>
          <w:rFonts w:ascii="Arial" w:hAnsi="Arial" w:cs="Arial"/>
          <w:sz w:val="24"/>
          <w:szCs w:val="24"/>
        </w:rPr>
        <w:t>the rules for recruitment and management of staff create an inclusive culture in</w:t>
      </w:r>
      <w:r w:rsidR="00D5174E" w:rsidRPr="00D5174E">
        <w:rPr>
          <w:rFonts w:ascii="Arial" w:hAnsi="Arial" w:cs="Arial"/>
          <w:sz w:val="24"/>
          <w:szCs w:val="24"/>
        </w:rPr>
        <w:t xml:space="preserve"> </w:t>
      </w:r>
      <w:r w:rsidRPr="00D5174E">
        <w:rPr>
          <w:rFonts w:ascii="Arial" w:hAnsi="Arial" w:cs="Arial"/>
          <w:sz w:val="24"/>
          <w:szCs w:val="24"/>
        </w:rPr>
        <w:t>which diversity is fully valued; appointment an</w:t>
      </w:r>
      <w:r w:rsidR="00B353E1">
        <w:rPr>
          <w:rFonts w:ascii="Arial" w:hAnsi="Arial" w:cs="Arial"/>
          <w:sz w:val="24"/>
          <w:szCs w:val="24"/>
        </w:rPr>
        <w:t>d advancement is based on merit;</w:t>
      </w:r>
      <w:r w:rsidR="00D5174E" w:rsidRPr="00D5174E">
        <w:rPr>
          <w:rFonts w:ascii="Arial" w:hAnsi="Arial" w:cs="Arial"/>
          <w:sz w:val="24"/>
          <w:szCs w:val="24"/>
        </w:rPr>
        <w:t xml:space="preserve"> </w:t>
      </w:r>
      <w:r w:rsidRPr="00D5174E">
        <w:rPr>
          <w:rFonts w:ascii="Arial" w:hAnsi="Arial" w:cs="Arial"/>
          <w:sz w:val="24"/>
          <w:szCs w:val="24"/>
        </w:rPr>
        <w:t>there is no discrimination on grounds of gender, marital status, sexual orientation,</w:t>
      </w:r>
      <w:r w:rsidR="00D5174E" w:rsidRPr="00D5174E">
        <w:rPr>
          <w:rFonts w:ascii="Arial" w:hAnsi="Arial" w:cs="Arial"/>
          <w:sz w:val="24"/>
          <w:szCs w:val="24"/>
        </w:rPr>
        <w:t xml:space="preserve"> </w:t>
      </w:r>
      <w:r w:rsidRPr="00D5174E">
        <w:rPr>
          <w:rFonts w:ascii="Arial" w:hAnsi="Arial" w:cs="Arial"/>
          <w:sz w:val="24"/>
          <w:szCs w:val="24"/>
        </w:rPr>
        <w:t>race, colour, ethnic or national origin, religion, disability, community background or</w:t>
      </w:r>
      <w:r w:rsidR="00D5174E">
        <w:rPr>
          <w:rFonts w:ascii="Arial" w:hAnsi="Arial" w:cs="Arial"/>
          <w:sz w:val="24"/>
          <w:szCs w:val="24"/>
        </w:rPr>
        <w:t xml:space="preserve"> </w:t>
      </w:r>
      <w:r w:rsidRPr="00D5174E">
        <w:rPr>
          <w:rFonts w:ascii="Arial" w:hAnsi="Arial" w:cs="Arial"/>
          <w:sz w:val="24"/>
          <w:szCs w:val="24"/>
        </w:rPr>
        <w:t>age;</w:t>
      </w:r>
    </w:p>
    <w:p w:rsidR="007C3815" w:rsidRPr="007C3815" w:rsidRDefault="007C3815" w:rsidP="007C3815">
      <w:pPr>
        <w:spacing w:after="0"/>
        <w:rPr>
          <w:rFonts w:ascii="Arial" w:hAnsi="Arial" w:cs="Arial"/>
          <w:sz w:val="24"/>
          <w:szCs w:val="24"/>
        </w:rPr>
      </w:pPr>
    </w:p>
    <w:p w:rsidR="007C3815" w:rsidRPr="00D5174E" w:rsidRDefault="007C3815" w:rsidP="005C4106">
      <w:pPr>
        <w:numPr>
          <w:ilvl w:val="0"/>
          <w:numId w:val="22"/>
        </w:numPr>
        <w:spacing w:after="0"/>
        <w:rPr>
          <w:rFonts w:ascii="Arial" w:hAnsi="Arial" w:cs="Arial"/>
          <w:sz w:val="24"/>
          <w:szCs w:val="24"/>
        </w:rPr>
      </w:pPr>
      <w:r w:rsidRPr="00D5174E">
        <w:rPr>
          <w:rFonts w:ascii="Arial" w:hAnsi="Arial" w:cs="Arial"/>
          <w:sz w:val="24"/>
          <w:szCs w:val="24"/>
        </w:rPr>
        <w:t>the level and structure of its staffing, including grading and staff numbers, are</w:t>
      </w:r>
      <w:r w:rsidR="00D5174E" w:rsidRPr="00D5174E">
        <w:rPr>
          <w:rFonts w:ascii="Arial" w:hAnsi="Arial" w:cs="Arial"/>
          <w:sz w:val="24"/>
          <w:szCs w:val="24"/>
        </w:rPr>
        <w:t xml:space="preserve"> </w:t>
      </w:r>
      <w:r w:rsidRPr="00D5174E">
        <w:rPr>
          <w:rFonts w:ascii="Arial" w:hAnsi="Arial" w:cs="Arial"/>
          <w:sz w:val="24"/>
          <w:szCs w:val="24"/>
        </w:rPr>
        <w:t>appropriate to its functions and the requirements of economy, efficiency and</w:t>
      </w:r>
      <w:r w:rsidR="00D5174E">
        <w:rPr>
          <w:rFonts w:ascii="Arial" w:hAnsi="Arial" w:cs="Arial"/>
          <w:sz w:val="24"/>
          <w:szCs w:val="24"/>
        </w:rPr>
        <w:t xml:space="preserve"> </w:t>
      </w:r>
      <w:r w:rsidRPr="00D5174E">
        <w:rPr>
          <w:rFonts w:ascii="Arial" w:hAnsi="Arial" w:cs="Arial"/>
          <w:sz w:val="24"/>
          <w:szCs w:val="24"/>
        </w:rPr>
        <w:t>effectiveness;</w:t>
      </w:r>
    </w:p>
    <w:p w:rsidR="007C3815" w:rsidRPr="007C3815" w:rsidRDefault="007C3815" w:rsidP="007C3815">
      <w:pPr>
        <w:spacing w:after="0"/>
        <w:rPr>
          <w:rFonts w:ascii="Arial" w:hAnsi="Arial" w:cs="Arial"/>
          <w:sz w:val="24"/>
          <w:szCs w:val="24"/>
        </w:rPr>
      </w:pPr>
    </w:p>
    <w:p w:rsidR="007C3815" w:rsidRPr="00D5174E" w:rsidRDefault="007C3815" w:rsidP="005C4106">
      <w:pPr>
        <w:numPr>
          <w:ilvl w:val="0"/>
          <w:numId w:val="22"/>
        </w:numPr>
        <w:spacing w:after="0"/>
        <w:rPr>
          <w:rFonts w:ascii="Arial" w:hAnsi="Arial" w:cs="Arial"/>
          <w:sz w:val="24"/>
          <w:szCs w:val="24"/>
        </w:rPr>
      </w:pPr>
      <w:r w:rsidRPr="00D5174E">
        <w:rPr>
          <w:rFonts w:ascii="Arial" w:hAnsi="Arial" w:cs="Arial"/>
          <w:sz w:val="24"/>
          <w:szCs w:val="24"/>
        </w:rPr>
        <w:t>the performance of its staff at all levels is satisfactorily appraised and Seafish</w:t>
      </w:r>
      <w:r w:rsidR="00D5174E" w:rsidRPr="00D5174E">
        <w:rPr>
          <w:rFonts w:ascii="Arial" w:hAnsi="Arial" w:cs="Arial"/>
          <w:sz w:val="24"/>
          <w:szCs w:val="24"/>
        </w:rPr>
        <w:t xml:space="preserve"> </w:t>
      </w:r>
      <w:r w:rsidRPr="00D5174E">
        <w:rPr>
          <w:rFonts w:ascii="Arial" w:hAnsi="Arial" w:cs="Arial"/>
          <w:sz w:val="24"/>
          <w:szCs w:val="24"/>
        </w:rPr>
        <w:t>performance measurement systems are reviewed from time to time;</w:t>
      </w:r>
    </w:p>
    <w:p w:rsidR="007C3815" w:rsidRPr="007C3815" w:rsidRDefault="007C3815" w:rsidP="007C3815">
      <w:pPr>
        <w:spacing w:after="0"/>
        <w:rPr>
          <w:rFonts w:ascii="Arial" w:hAnsi="Arial" w:cs="Arial"/>
          <w:sz w:val="24"/>
          <w:szCs w:val="24"/>
        </w:rPr>
      </w:pPr>
    </w:p>
    <w:p w:rsidR="007C3815" w:rsidRPr="007C3815" w:rsidRDefault="007C3815" w:rsidP="005C4106">
      <w:pPr>
        <w:numPr>
          <w:ilvl w:val="0"/>
          <w:numId w:val="22"/>
        </w:numPr>
        <w:spacing w:after="0"/>
        <w:rPr>
          <w:rFonts w:ascii="Arial" w:hAnsi="Arial" w:cs="Arial"/>
          <w:sz w:val="24"/>
          <w:szCs w:val="24"/>
        </w:rPr>
      </w:pPr>
      <w:r w:rsidRPr="007C3815">
        <w:rPr>
          <w:rFonts w:ascii="Arial" w:hAnsi="Arial" w:cs="Arial"/>
          <w:sz w:val="24"/>
          <w:szCs w:val="24"/>
        </w:rPr>
        <w:t>its staff are encouraged to acquire the appropriate professional, management and</w:t>
      </w:r>
      <w:r>
        <w:rPr>
          <w:rFonts w:ascii="Arial" w:hAnsi="Arial" w:cs="Arial"/>
          <w:sz w:val="24"/>
          <w:szCs w:val="24"/>
        </w:rPr>
        <w:t xml:space="preserve"> </w:t>
      </w:r>
      <w:r w:rsidRPr="007C3815">
        <w:rPr>
          <w:rFonts w:ascii="Arial" w:hAnsi="Arial" w:cs="Arial"/>
          <w:sz w:val="24"/>
          <w:szCs w:val="24"/>
        </w:rPr>
        <w:t>other expertise necessary to achieve Seafish objectives;</w:t>
      </w:r>
    </w:p>
    <w:p w:rsidR="007C3815" w:rsidRPr="007C3815" w:rsidRDefault="007C3815" w:rsidP="007C3815">
      <w:pPr>
        <w:spacing w:after="0"/>
        <w:rPr>
          <w:rFonts w:ascii="Arial" w:hAnsi="Arial" w:cs="Arial"/>
          <w:sz w:val="24"/>
          <w:szCs w:val="24"/>
        </w:rPr>
      </w:pPr>
    </w:p>
    <w:p w:rsidR="007C3815" w:rsidRPr="007C3815" w:rsidRDefault="007C3815" w:rsidP="005C4106">
      <w:pPr>
        <w:numPr>
          <w:ilvl w:val="0"/>
          <w:numId w:val="22"/>
        </w:numPr>
        <w:spacing w:after="0"/>
        <w:rPr>
          <w:rFonts w:ascii="Arial" w:hAnsi="Arial" w:cs="Arial"/>
          <w:sz w:val="24"/>
          <w:szCs w:val="24"/>
        </w:rPr>
      </w:pPr>
      <w:r w:rsidRPr="007C3815">
        <w:rPr>
          <w:rFonts w:ascii="Arial" w:hAnsi="Arial" w:cs="Arial"/>
          <w:sz w:val="24"/>
          <w:szCs w:val="24"/>
        </w:rPr>
        <w:t>proper consultation with staff takes place on key issues affecting them;</w:t>
      </w:r>
    </w:p>
    <w:p w:rsidR="007C3815" w:rsidRPr="007C3815" w:rsidRDefault="007C3815" w:rsidP="007C3815">
      <w:pPr>
        <w:spacing w:after="0"/>
        <w:rPr>
          <w:rFonts w:ascii="Arial" w:hAnsi="Arial" w:cs="Arial"/>
          <w:sz w:val="24"/>
          <w:szCs w:val="24"/>
        </w:rPr>
      </w:pPr>
    </w:p>
    <w:p w:rsidR="007C3815" w:rsidRPr="007C3815" w:rsidRDefault="007C3815" w:rsidP="005C4106">
      <w:pPr>
        <w:numPr>
          <w:ilvl w:val="0"/>
          <w:numId w:val="22"/>
        </w:numPr>
        <w:spacing w:after="0"/>
        <w:rPr>
          <w:rFonts w:ascii="Arial" w:hAnsi="Arial" w:cs="Arial"/>
          <w:sz w:val="24"/>
          <w:szCs w:val="24"/>
        </w:rPr>
      </w:pPr>
      <w:r w:rsidRPr="007C3815">
        <w:rPr>
          <w:rFonts w:ascii="Arial" w:hAnsi="Arial" w:cs="Arial"/>
          <w:sz w:val="24"/>
          <w:szCs w:val="24"/>
        </w:rPr>
        <w:t>adequate grievance and disciplinary procedures are in place;</w:t>
      </w:r>
    </w:p>
    <w:p w:rsidR="007C3815" w:rsidRPr="007C3815" w:rsidRDefault="007C3815" w:rsidP="007C3815">
      <w:pPr>
        <w:spacing w:after="0"/>
        <w:rPr>
          <w:rFonts w:ascii="Arial" w:hAnsi="Arial" w:cs="Arial"/>
          <w:sz w:val="24"/>
          <w:szCs w:val="24"/>
        </w:rPr>
      </w:pPr>
    </w:p>
    <w:p w:rsidR="007C3815" w:rsidRDefault="007C3815" w:rsidP="005C4106">
      <w:pPr>
        <w:numPr>
          <w:ilvl w:val="0"/>
          <w:numId w:val="22"/>
        </w:numPr>
        <w:spacing w:after="0"/>
        <w:rPr>
          <w:rFonts w:ascii="Arial" w:hAnsi="Arial" w:cs="Arial"/>
          <w:sz w:val="24"/>
          <w:szCs w:val="24"/>
        </w:rPr>
      </w:pPr>
      <w:r w:rsidRPr="007C3815">
        <w:rPr>
          <w:rFonts w:ascii="Arial" w:hAnsi="Arial" w:cs="Arial"/>
          <w:sz w:val="24"/>
          <w:szCs w:val="24"/>
        </w:rPr>
        <w:t>whistle-blowing procedures consistent with the Public Interest Disclosure Act are in place;</w:t>
      </w:r>
      <w:r w:rsidR="001A6DC5">
        <w:rPr>
          <w:rFonts w:ascii="Arial" w:hAnsi="Arial" w:cs="Arial"/>
          <w:sz w:val="24"/>
          <w:szCs w:val="24"/>
        </w:rPr>
        <w:t xml:space="preserve"> and</w:t>
      </w:r>
    </w:p>
    <w:p w:rsidR="007C3815" w:rsidRPr="007C3815" w:rsidRDefault="007C3815" w:rsidP="007C3815">
      <w:pPr>
        <w:spacing w:after="0"/>
        <w:rPr>
          <w:rFonts w:ascii="Arial" w:hAnsi="Arial" w:cs="Arial"/>
          <w:sz w:val="24"/>
          <w:szCs w:val="24"/>
        </w:rPr>
      </w:pPr>
    </w:p>
    <w:p w:rsidR="007C3815" w:rsidRPr="002168B7" w:rsidRDefault="007C3815" w:rsidP="005C4106">
      <w:pPr>
        <w:numPr>
          <w:ilvl w:val="0"/>
          <w:numId w:val="22"/>
        </w:numPr>
        <w:spacing w:after="0"/>
      </w:pPr>
      <w:r w:rsidRPr="007C3815">
        <w:rPr>
          <w:rFonts w:ascii="Arial" w:hAnsi="Arial" w:cs="Arial"/>
          <w:sz w:val="24"/>
          <w:szCs w:val="24"/>
        </w:rPr>
        <w:t>a code of conduct for staff is in place based on the Cabinet Office’s Model Code for Staff of Executive Non-departmental Public Bodies.</w:t>
      </w:r>
      <w:r w:rsidRPr="007C3815">
        <w:rPr>
          <w:rFonts w:ascii="Arial" w:hAnsi="Arial" w:cs="Arial"/>
          <w:color w:val="0000FF"/>
          <w:sz w:val="24"/>
          <w:szCs w:val="24"/>
        </w:rPr>
        <w:t xml:space="preserve"> </w:t>
      </w:r>
    </w:p>
    <w:p w:rsidR="00481C6A" w:rsidRPr="00257A5D" w:rsidRDefault="00932D44" w:rsidP="00F54E93">
      <w:pPr>
        <w:pStyle w:val="SFcondocsubheading"/>
        <w:numPr>
          <w:ilvl w:val="1"/>
          <w:numId w:val="43"/>
        </w:numPr>
        <w:spacing w:after="0"/>
      </w:pPr>
      <w:bookmarkStart w:id="391" w:name="_Toc333484130"/>
      <w:r w:rsidRPr="00257A5D">
        <w:t>Staff costs, pay and conditions of servic</w:t>
      </w:r>
      <w:r w:rsidR="00481C6A" w:rsidRPr="00257A5D">
        <w:t>e</w:t>
      </w:r>
      <w:bookmarkEnd w:id="391"/>
    </w:p>
    <w:p w:rsidR="007C3815" w:rsidRPr="00481C6A" w:rsidRDefault="007C3815" w:rsidP="00481C6A">
      <w:pPr>
        <w:pStyle w:val="SFcondocsubheading"/>
        <w:numPr>
          <w:ilvl w:val="0"/>
          <w:numId w:val="0"/>
        </w:numPr>
        <w:spacing w:after="0"/>
        <w:rPr>
          <w:b w:val="0"/>
          <w:color w:val="auto"/>
          <w:sz w:val="24"/>
          <w:szCs w:val="24"/>
        </w:rPr>
      </w:pPr>
      <w:bookmarkStart w:id="392" w:name="_Toc327259731"/>
      <w:bookmarkStart w:id="393" w:name="_Toc330815426"/>
      <w:bookmarkStart w:id="394" w:name="_Toc330815959"/>
      <w:bookmarkStart w:id="395" w:name="_Toc331068635"/>
      <w:bookmarkStart w:id="396" w:name="_Toc331069128"/>
      <w:bookmarkStart w:id="397" w:name="_Toc333484131"/>
      <w:r w:rsidRPr="00481C6A">
        <w:rPr>
          <w:b w:val="0"/>
          <w:color w:val="auto"/>
          <w:sz w:val="24"/>
          <w:szCs w:val="24"/>
        </w:rPr>
        <w:t>Subject to its delegated authorities, Seafish shall ensure that the creation of any</w:t>
      </w:r>
      <w:bookmarkEnd w:id="392"/>
      <w:bookmarkEnd w:id="393"/>
      <w:bookmarkEnd w:id="394"/>
      <w:bookmarkEnd w:id="395"/>
      <w:bookmarkEnd w:id="396"/>
      <w:bookmarkEnd w:id="397"/>
    </w:p>
    <w:p w:rsidR="007C3815" w:rsidRPr="00481C6A" w:rsidRDefault="007C3815" w:rsidP="007C3815">
      <w:pPr>
        <w:spacing w:after="0"/>
        <w:rPr>
          <w:rFonts w:ascii="Arial" w:hAnsi="Arial" w:cs="Arial"/>
          <w:sz w:val="24"/>
          <w:szCs w:val="24"/>
        </w:rPr>
      </w:pPr>
      <w:r w:rsidRPr="00481C6A">
        <w:rPr>
          <w:rFonts w:ascii="Arial" w:hAnsi="Arial" w:cs="Arial"/>
          <w:sz w:val="24"/>
          <w:szCs w:val="24"/>
        </w:rPr>
        <w:t>additional posts does not incur forward commitments that will exceed its ability to pay for them.</w:t>
      </w:r>
    </w:p>
    <w:p w:rsidR="007C3815" w:rsidRPr="007C3815" w:rsidRDefault="007C3815" w:rsidP="007C3815">
      <w:pPr>
        <w:spacing w:after="0"/>
        <w:rPr>
          <w:rFonts w:ascii="Arial" w:hAnsi="Arial" w:cs="Arial"/>
          <w:sz w:val="24"/>
          <w:szCs w:val="24"/>
        </w:rPr>
      </w:pPr>
    </w:p>
    <w:p w:rsidR="00E23C1D" w:rsidRDefault="007C3815" w:rsidP="00E23C1D">
      <w:pPr>
        <w:rPr>
          <w:rFonts w:ascii="Arial" w:hAnsi="Arial" w:cs="Arial"/>
          <w:sz w:val="24"/>
          <w:szCs w:val="24"/>
        </w:rPr>
      </w:pPr>
      <w:r w:rsidRPr="007C3815">
        <w:rPr>
          <w:rFonts w:ascii="Arial" w:hAnsi="Arial" w:cs="Arial"/>
          <w:sz w:val="24"/>
          <w:szCs w:val="24"/>
        </w:rPr>
        <w:t>Seafish staff are subject to levels of remuneration and terms and conditions of service (including pensions)</w:t>
      </w:r>
      <w:r w:rsidR="00653081">
        <w:rPr>
          <w:rFonts w:ascii="Arial" w:hAnsi="Arial" w:cs="Arial"/>
          <w:sz w:val="24"/>
          <w:szCs w:val="24"/>
        </w:rPr>
        <w:t xml:space="preserve">. </w:t>
      </w:r>
      <w:r w:rsidR="00567413">
        <w:rPr>
          <w:rFonts w:ascii="Arial" w:hAnsi="Arial" w:cs="Arial"/>
          <w:sz w:val="24"/>
          <w:szCs w:val="24"/>
        </w:rPr>
        <w:t xml:space="preserve"> </w:t>
      </w:r>
      <w:r w:rsidR="00E23C1D">
        <w:rPr>
          <w:rFonts w:ascii="Arial" w:hAnsi="Arial" w:cs="Arial"/>
          <w:sz w:val="24"/>
          <w:szCs w:val="24"/>
        </w:rPr>
        <w:t xml:space="preserve">Seafish </w:t>
      </w:r>
      <w:r w:rsidR="00A5232D">
        <w:rPr>
          <w:rFonts w:ascii="Arial" w:hAnsi="Arial" w:cs="Arial"/>
          <w:sz w:val="24"/>
          <w:szCs w:val="24"/>
        </w:rPr>
        <w:t>is</w:t>
      </w:r>
      <w:r w:rsidR="00E23C1D">
        <w:rPr>
          <w:rFonts w:ascii="Arial" w:hAnsi="Arial" w:cs="Arial"/>
          <w:sz w:val="24"/>
          <w:szCs w:val="24"/>
        </w:rPr>
        <w:t xml:space="preserve"> not subject to the pay remit process and </w:t>
      </w:r>
      <w:r w:rsidR="00A5232D">
        <w:rPr>
          <w:rFonts w:ascii="Arial" w:hAnsi="Arial" w:cs="Arial"/>
          <w:sz w:val="24"/>
          <w:szCs w:val="24"/>
        </w:rPr>
        <w:t>operate its</w:t>
      </w:r>
      <w:r w:rsidR="00653081">
        <w:rPr>
          <w:rFonts w:ascii="Arial" w:hAnsi="Arial" w:cs="Arial"/>
          <w:sz w:val="24"/>
          <w:szCs w:val="24"/>
        </w:rPr>
        <w:t xml:space="preserve"> own pay </w:t>
      </w:r>
      <w:r w:rsidR="00653081" w:rsidRPr="007D524B">
        <w:rPr>
          <w:rFonts w:ascii="Arial" w:hAnsi="Arial" w:cs="Arial"/>
          <w:sz w:val="24"/>
          <w:szCs w:val="24"/>
        </w:rPr>
        <w:t>delegation</w:t>
      </w:r>
      <w:r w:rsidR="00E23C1D" w:rsidRPr="007D524B">
        <w:rPr>
          <w:rFonts w:ascii="Arial" w:hAnsi="Arial" w:cs="Arial"/>
          <w:sz w:val="24"/>
          <w:szCs w:val="24"/>
        </w:rPr>
        <w:t xml:space="preserve">. </w:t>
      </w:r>
      <w:r w:rsidR="00567413" w:rsidRPr="007D524B">
        <w:rPr>
          <w:rFonts w:ascii="Arial" w:hAnsi="Arial" w:cs="Arial"/>
          <w:sz w:val="24"/>
          <w:szCs w:val="24"/>
        </w:rPr>
        <w:t xml:space="preserve"> </w:t>
      </w:r>
      <w:r w:rsidR="00E23C1D" w:rsidRPr="007D524B">
        <w:rPr>
          <w:rFonts w:ascii="Arial" w:hAnsi="Arial" w:cs="Arial"/>
          <w:sz w:val="24"/>
          <w:szCs w:val="24"/>
        </w:rPr>
        <w:t xml:space="preserve">However </w:t>
      </w:r>
      <w:r w:rsidR="00653081" w:rsidRPr="007D524B">
        <w:rPr>
          <w:rFonts w:ascii="Arial" w:hAnsi="Arial" w:cs="Arial"/>
          <w:sz w:val="24"/>
          <w:szCs w:val="24"/>
        </w:rPr>
        <w:t>in setting pay and conditions, Seafish</w:t>
      </w:r>
      <w:r w:rsidR="00E23C1D" w:rsidRPr="007D524B">
        <w:rPr>
          <w:rFonts w:ascii="Arial" w:hAnsi="Arial" w:cs="Arial"/>
          <w:sz w:val="24"/>
          <w:szCs w:val="24"/>
        </w:rPr>
        <w:t xml:space="preserve"> should observe HM</w:t>
      </w:r>
      <w:r w:rsidR="00567413" w:rsidRPr="007D524B">
        <w:rPr>
          <w:rFonts w:ascii="Arial" w:hAnsi="Arial" w:cs="Arial"/>
          <w:sz w:val="24"/>
          <w:szCs w:val="24"/>
        </w:rPr>
        <w:t xml:space="preserve"> </w:t>
      </w:r>
      <w:r w:rsidR="00E23C1D" w:rsidRPr="007D524B">
        <w:rPr>
          <w:rFonts w:ascii="Arial" w:hAnsi="Arial" w:cs="Arial"/>
          <w:sz w:val="24"/>
          <w:szCs w:val="24"/>
        </w:rPr>
        <w:t xml:space="preserve">Treasury guidelines on public sector pay policy as notified to them by Defra on behalf of the Fisheries Administrations. Seafish should </w:t>
      </w:r>
      <w:r w:rsidR="002C59E8" w:rsidRPr="007D524B">
        <w:rPr>
          <w:rFonts w:ascii="Arial" w:hAnsi="Arial" w:cs="Arial"/>
          <w:sz w:val="24"/>
          <w:szCs w:val="24"/>
        </w:rPr>
        <w:t>consult Defra on behalf of</w:t>
      </w:r>
      <w:r w:rsidR="00E23C1D" w:rsidRPr="007D524B">
        <w:rPr>
          <w:rFonts w:ascii="Arial" w:hAnsi="Arial" w:cs="Arial"/>
          <w:sz w:val="24"/>
          <w:szCs w:val="24"/>
        </w:rPr>
        <w:t xml:space="preserve"> the Fisheries Administrations</w:t>
      </w:r>
      <w:r w:rsidR="002C59E8" w:rsidRPr="007D524B">
        <w:rPr>
          <w:rFonts w:ascii="Arial" w:hAnsi="Arial" w:cs="Arial"/>
          <w:sz w:val="24"/>
          <w:szCs w:val="24"/>
        </w:rPr>
        <w:t xml:space="preserve"> on</w:t>
      </w:r>
      <w:r w:rsidR="00E23C1D" w:rsidRPr="007D524B">
        <w:rPr>
          <w:rFonts w:ascii="Arial" w:hAnsi="Arial" w:cs="Arial"/>
          <w:sz w:val="24"/>
          <w:szCs w:val="24"/>
        </w:rPr>
        <w:t xml:space="preserve"> any changes proposed to these conditions </w:t>
      </w:r>
      <w:r w:rsidR="002C59E8" w:rsidRPr="007D524B">
        <w:rPr>
          <w:rFonts w:ascii="Arial" w:hAnsi="Arial" w:cs="Arial"/>
          <w:sz w:val="24"/>
          <w:szCs w:val="24"/>
        </w:rPr>
        <w:t>to</w:t>
      </w:r>
      <w:r w:rsidR="00E23C1D" w:rsidRPr="007D524B">
        <w:rPr>
          <w:rFonts w:ascii="Arial" w:hAnsi="Arial" w:cs="Arial"/>
          <w:sz w:val="24"/>
          <w:szCs w:val="24"/>
        </w:rPr>
        <w:t xml:space="preserve"> ensure that their annual pay award is broadly in line with this guidance.</w:t>
      </w:r>
    </w:p>
    <w:p w:rsidR="007C3815" w:rsidRDefault="007C3815" w:rsidP="007C3815">
      <w:pPr>
        <w:spacing w:after="0"/>
        <w:rPr>
          <w:rFonts w:ascii="Arial" w:hAnsi="Arial" w:cs="Arial"/>
          <w:sz w:val="24"/>
          <w:szCs w:val="24"/>
        </w:rPr>
      </w:pPr>
      <w:r w:rsidRPr="007C3815">
        <w:rPr>
          <w:rFonts w:ascii="Arial" w:hAnsi="Arial" w:cs="Arial"/>
          <w:sz w:val="24"/>
          <w:szCs w:val="24"/>
        </w:rPr>
        <w:t xml:space="preserve">Staff terms and conditions should be set out in an Employee Handbook, which should be </w:t>
      </w:r>
      <w:r w:rsidR="00B353E1">
        <w:rPr>
          <w:rFonts w:ascii="Arial" w:hAnsi="Arial" w:cs="Arial"/>
          <w:sz w:val="24"/>
          <w:szCs w:val="24"/>
        </w:rPr>
        <w:t>available</w:t>
      </w:r>
      <w:r w:rsidRPr="007C3815">
        <w:rPr>
          <w:rFonts w:ascii="Arial" w:hAnsi="Arial" w:cs="Arial"/>
          <w:sz w:val="24"/>
          <w:szCs w:val="24"/>
        </w:rPr>
        <w:t xml:space="preserve"> to the Fisheries Administrations together with subsequent amendments</w:t>
      </w:r>
      <w:r w:rsidR="0025684A">
        <w:rPr>
          <w:rFonts w:ascii="Arial" w:hAnsi="Arial" w:cs="Arial"/>
          <w:sz w:val="24"/>
          <w:szCs w:val="24"/>
        </w:rPr>
        <w:t xml:space="preserve"> on request</w:t>
      </w:r>
      <w:r w:rsidRPr="007C3815">
        <w:rPr>
          <w:rFonts w:ascii="Arial" w:hAnsi="Arial" w:cs="Arial"/>
          <w:sz w:val="24"/>
          <w:szCs w:val="24"/>
        </w:rPr>
        <w:t>.</w:t>
      </w:r>
    </w:p>
    <w:p w:rsidR="00481C6A" w:rsidRPr="007C3815" w:rsidRDefault="00481C6A" w:rsidP="007C3815">
      <w:pPr>
        <w:spacing w:after="0"/>
        <w:rPr>
          <w:rFonts w:ascii="Arial" w:hAnsi="Arial" w:cs="Arial"/>
          <w:sz w:val="24"/>
          <w:szCs w:val="24"/>
        </w:rPr>
      </w:pPr>
    </w:p>
    <w:p w:rsidR="003C77C9" w:rsidRPr="007C3815" w:rsidRDefault="00E23C1D" w:rsidP="007C3815">
      <w:pPr>
        <w:rPr>
          <w:rFonts w:ascii="Arial" w:hAnsi="Arial" w:cs="Arial"/>
          <w:color w:val="000000"/>
          <w:sz w:val="24"/>
          <w:szCs w:val="24"/>
        </w:rPr>
      </w:pPr>
      <w:r w:rsidRPr="00E23C1D">
        <w:rPr>
          <w:rFonts w:ascii="Arial" w:hAnsi="Arial" w:cs="Arial"/>
          <w:color w:val="000000"/>
          <w:sz w:val="24"/>
          <w:szCs w:val="24"/>
        </w:rPr>
        <w:t xml:space="preserve">Seafish </w:t>
      </w:r>
      <w:r w:rsidR="0025684A">
        <w:rPr>
          <w:rFonts w:ascii="Arial" w:hAnsi="Arial" w:cs="Arial"/>
          <w:color w:val="000000"/>
          <w:sz w:val="24"/>
          <w:szCs w:val="24"/>
        </w:rPr>
        <w:t>may</w:t>
      </w:r>
      <w:r w:rsidR="0025684A" w:rsidRPr="00E23C1D">
        <w:rPr>
          <w:rFonts w:ascii="Arial" w:hAnsi="Arial" w:cs="Arial"/>
          <w:color w:val="000000"/>
          <w:sz w:val="24"/>
          <w:szCs w:val="24"/>
        </w:rPr>
        <w:t xml:space="preserve"> </w:t>
      </w:r>
      <w:r w:rsidRPr="00E23C1D">
        <w:rPr>
          <w:rFonts w:ascii="Arial" w:hAnsi="Arial" w:cs="Arial"/>
          <w:color w:val="000000"/>
          <w:sz w:val="24"/>
          <w:szCs w:val="24"/>
        </w:rPr>
        <w:t xml:space="preserve">operate a performance related pay system as it seems fit. </w:t>
      </w:r>
      <w:r w:rsidR="0025684A">
        <w:rPr>
          <w:rFonts w:ascii="Arial" w:hAnsi="Arial" w:cs="Arial"/>
          <w:color w:val="000000"/>
          <w:sz w:val="24"/>
          <w:szCs w:val="24"/>
        </w:rPr>
        <w:t xml:space="preserve"> </w:t>
      </w:r>
      <w:r w:rsidRPr="00E23C1D">
        <w:rPr>
          <w:rFonts w:ascii="Arial" w:hAnsi="Arial" w:cs="Arial"/>
          <w:color w:val="000000"/>
          <w:sz w:val="24"/>
          <w:szCs w:val="24"/>
        </w:rPr>
        <w:t xml:space="preserve">However, it would be expected to be broadly within the terms set out in the annual Civil Service Pay Guidance. </w:t>
      </w:r>
    </w:p>
    <w:p w:rsidR="007C3815" w:rsidRPr="007C3815" w:rsidRDefault="007C3815" w:rsidP="007C3815">
      <w:pPr>
        <w:spacing w:after="0"/>
        <w:rPr>
          <w:rFonts w:ascii="Arial" w:hAnsi="Arial" w:cs="Arial"/>
          <w:color w:val="000000"/>
          <w:sz w:val="24"/>
          <w:szCs w:val="24"/>
        </w:rPr>
      </w:pPr>
      <w:r w:rsidRPr="007C3815">
        <w:rPr>
          <w:rFonts w:ascii="Arial" w:hAnsi="Arial" w:cs="Arial"/>
          <w:sz w:val="24"/>
          <w:szCs w:val="24"/>
        </w:rPr>
        <w:t>Seafish shall comply</w:t>
      </w:r>
      <w:r w:rsidRPr="007C3815">
        <w:rPr>
          <w:rFonts w:ascii="Arial" w:hAnsi="Arial" w:cs="Arial"/>
          <w:color w:val="000000"/>
          <w:sz w:val="24"/>
          <w:szCs w:val="24"/>
        </w:rPr>
        <w:t xml:space="preserve"> with the EU Directive on contract workers – the Fixed-Term</w:t>
      </w:r>
    </w:p>
    <w:p w:rsidR="007C3815" w:rsidRDefault="007C3815" w:rsidP="00481C6A">
      <w:pPr>
        <w:spacing w:after="0"/>
        <w:rPr>
          <w:rFonts w:ascii="Arial" w:hAnsi="Arial" w:cs="Arial"/>
          <w:sz w:val="24"/>
          <w:szCs w:val="24"/>
        </w:rPr>
      </w:pPr>
      <w:r w:rsidRPr="007C3815">
        <w:rPr>
          <w:rFonts w:ascii="Arial" w:hAnsi="Arial" w:cs="Arial"/>
          <w:sz w:val="24"/>
          <w:szCs w:val="24"/>
        </w:rPr>
        <w:t xml:space="preserve">Employees (Prevention of Less Favourable Treatment) Regulations. </w:t>
      </w:r>
    </w:p>
    <w:p w:rsidR="00B95257" w:rsidRDefault="00B95257" w:rsidP="00B95257">
      <w:pPr>
        <w:spacing w:after="0"/>
        <w:rPr>
          <w:rFonts w:ascii="Arial" w:hAnsi="Arial" w:cs="Arial"/>
          <w:i/>
          <w:sz w:val="24"/>
          <w:szCs w:val="24"/>
        </w:rPr>
      </w:pPr>
    </w:p>
    <w:p w:rsidR="00B95257" w:rsidRPr="00B95257" w:rsidRDefault="00B95257" w:rsidP="00B95257">
      <w:pPr>
        <w:spacing w:after="0"/>
        <w:rPr>
          <w:rFonts w:ascii="Arial" w:hAnsi="Arial" w:cs="Arial"/>
          <w:b/>
          <w:sz w:val="24"/>
          <w:szCs w:val="24"/>
        </w:rPr>
      </w:pPr>
      <w:r w:rsidRPr="00B95257">
        <w:rPr>
          <w:rFonts w:ascii="Arial" w:hAnsi="Arial" w:cs="Arial"/>
          <w:b/>
          <w:sz w:val="24"/>
          <w:szCs w:val="24"/>
        </w:rPr>
        <w:t>Travel expenses</w:t>
      </w:r>
    </w:p>
    <w:p w:rsidR="00B95257" w:rsidRDefault="00B95257" w:rsidP="00B95257">
      <w:pPr>
        <w:spacing w:after="0"/>
        <w:rPr>
          <w:rFonts w:ascii="Arial" w:hAnsi="Arial" w:cs="Arial"/>
          <w:i/>
          <w:sz w:val="24"/>
          <w:szCs w:val="24"/>
        </w:rPr>
      </w:pPr>
    </w:p>
    <w:p w:rsidR="00B95257" w:rsidRPr="005A3761" w:rsidRDefault="00B95257" w:rsidP="00B95257">
      <w:pPr>
        <w:autoSpaceDE w:val="0"/>
        <w:autoSpaceDN w:val="0"/>
        <w:adjustRightInd w:val="0"/>
        <w:spacing w:after="0"/>
        <w:rPr>
          <w:rFonts w:ascii="Arial" w:hAnsi="Arial" w:cs="Arial"/>
          <w:color w:val="000000"/>
          <w:sz w:val="24"/>
          <w:szCs w:val="24"/>
        </w:rPr>
      </w:pPr>
      <w:r w:rsidRPr="00EA7D8F">
        <w:rPr>
          <w:rFonts w:ascii="Arial" w:hAnsi="Arial" w:cs="Arial"/>
          <w:color w:val="000000"/>
          <w:sz w:val="24"/>
          <w:szCs w:val="24"/>
        </w:rPr>
        <w:t xml:space="preserve">The nature of business sometimes necessitates travelling to liaise effectively with customers and stakeholders.  </w:t>
      </w:r>
      <w:r>
        <w:rPr>
          <w:rFonts w:ascii="Arial" w:hAnsi="Arial" w:cs="Arial"/>
          <w:color w:val="000000"/>
          <w:sz w:val="24"/>
          <w:szCs w:val="24"/>
        </w:rPr>
        <w:t xml:space="preserve">Seafish </w:t>
      </w:r>
      <w:r w:rsidRPr="00EA7D8F">
        <w:rPr>
          <w:rFonts w:ascii="Arial" w:hAnsi="Arial" w:cs="Arial"/>
          <w:color w:val="000000"/>
          <w:sz w:val="24"/>
          <w:szCs w:val="24"/>
        </w:rPr>
        <w:t>recognises that this makes it even more important that staff travel only when necessa</w:t>
      </w:r>
      <w:r>
        <w:rPr>
          <w:rFonts w:ascii="Arial" w:hAnsi="Arial" w:cs="Arial"/>
          <w:color w:val="000000"/>
          <w:sz w:val="24"/>
          <w:szCs w:val="24"/>
        </w:rPr>
        <w:t>ry and use the most sustainable</w:t>
      </w:r>
      <w:r w:rsidRPr="00EA7D8F">
        <w:rPr>
          <w:rFonts w:ascii="Arial" w:hAnsi="Arial" w:cs="Arial"/>
          <w:color w:val="000000"/>
          <w:sz w:val="24"/>
          <w:szCs w:val="24"/>
        </w:rPr>
        <w:t xml:space="preserve"> methods, having due regard for the efficient use of resources.</w:t>
      </w:r>
    </w:p>
    <w:p w:rsidR="00B95257" w:rsidRDefault="00B95257" w:rsidP="00B95257">
      <w:pPr>
        <w:spacing w:after="0"/>
        <w:rPr>
          <w:rFonts w:ascii="Arial" w:hAnsi="Arial" w:cs="Arial"/>
          <w:i/>
          <w:sz w:val="24"/>
          <w:szCs w:val="24"/>
        </w:rPr>
      </w:pPr>
    </w:p>
    <w:p w:rsidR="00B95257" w:rsidRDefault="00B95257" w:rsidP="00B95257">
      <w:pPr>
        <w:spacing w:after="0"/>
        <w:rPr>
          <w:rFonts w:ascii="Arial" w:hAnsi="Arial" w:cs="Arial"/>
          <w:sz w:val="24"/>
          <w:szCs w:val="24"/>
        </w:rPr>
      </w:pPr>
      <w:r w:rsidRPr="00EA7D8F">
        <w:rPr>
          <w:rFonts w:ascii="Arial" w:hAnsi="Arial" w:cs="Arial"/>
          <w:sz w:val="24"/>
          <w:szCs w:val="24"/>
        </w:rPr>
        <w:t xml:space="preserve">The travel expenses of </w:t>
      </w:r>
      <w:r>
        <w:rPr>
          <w:rFonts w:ascii="Arial" w:hAnsi="Arial" w:cs="Arial"/>
          <w:sz w:val="24"/>
          <w:szCs w:val="24"/>
        </w:rPr>
        <w:t>B</w:t>
      </w:r>
      <w:r w:rsidRPr="00EA7D8F">
        <w:rPr>
          <w:rFonts w:ascii="Arial" w:hAnsi="Arial" w:cs="Arial"/>
          <w:sz w:val="24"/>
          <w:szCs w:val="24"/>
        </w:rPr>
        <w:t xml:space="preserve">oard members shall </w:t>
      </w:r>
      <w:r w:rsidR="00494A96">
        <w:rPr>
          <w:rFonts w:ascii="Arial" w:hAnsi="Arial" w:cs="Arial"/>
          <w:sz w:val="24"/>
          <w:szCs w:val="24"/>
        </w:rPr>
        <w:t>be linked</w:t>
      </w:r>
      <w:r w:rsidRPr="00EA7D8F">
        <w:rPr>
          <w:rFonts w:ascii="Arial" w:hAnsi="Arial" w:cs="Arial"/>
          <w:sz w:val="24"/>
          <w:szCs w:val="24"/>
        </w:rPr>
        <w:t xml:space="preserve"> to the rates </w:t>
      </w:r>
      <w:r w:rsidR="00FA5FE0">
        <w:rPr>
          <w:rFonts w:ascii="Arial" w:hAnsi="Arial" w:cs="Arial"/>
          <w:sz w:val="24"/>
          <w:szCs w:val="24"/>
        </w:rPr>
        <w:t xml:space="preserve">of </w:t>
      </w:r>
      <w:r w:rsidR="003E06D9">
        <w:rPr>
          <w:rFonts w:ascii="Arial" w:hAnsi="Arial" w:cs="Arial"/>
          <w:sz w:val="24"/>
          <w:szCs w:val="24"/>
        </w:rPr>
        <w:t>Defra’s Travel and Subsistence (T&amp;S)</w:t>
      </w:r>
      <w:r w:rsidR="00FA5FE0">
        <w:rPr>
          <w:rFonts w:ascii="Arial" w:hAnsi="Arial" w:cs="Arial"/>
          <w:sz w:val="24"/>
          <w:szCs w:val="24"/>
        </w:rPr>
        <w:t xml:space="preserve"> rates. </w:t>
      </w:r>
      <w:r w:rsidRPr="00EA7D8F">
        <w:rPr>
          <w:rFonts w:ascii="Arial" w:hAnsi="Arial" w:cs="Arial"/>
          <w:sz w:val="24"/>
          <w:szCs w:val="24"/>
        </w:rPr>
        <w:t>Reasonable actual costs shall be reimbursed</w:t>
      </w:r>
      <w:r w:rsidR="003E06D9">
        <w:rPr>
          <w:rFonts w:ascii="Arial" w:hAnsi="Arial" w:cs="Arial"/>
          <w:sz w:val="24"/>
          <w:szCs w:val="24"/>
        </w:rPr>
        <w:t xml:space="preserve"> (see section 9.3)</w:t>
      </w:r>
      <w:r w:rsidRPr="00EA7D8F">
        <w:rPr>
          <w:rFonts w:ascii="Arial" w:hAnsi="Arial" w:cs="Arial"/>
          <w:sz w:val="24"/>
          <w:szCs w:val="24"/>
        </w:rPr>
        <w:t>.</w:t>
      </w:r>
    </w:p>
    <w:p w:rsidR="00B95257" w:rsidRDefault="00B95257" w:rsidP="00B95257">
      <w:pPr>
        <w:spacing w:after="0"/>
        <w:rPr>
          <w:rFonts w:ascii="Arial" w:hAnsi="Arial" w:cs="Arial"/>
          <w:sz w:val="24"/>
          <w:szCs w:val="24"/>
        </w:rPr>
      </w:pPr>
    </w:p>
    <w:p w:rsidR="00B95257" w:rsidRPr="005A3761" w:rsidRDefault="00B95257" w:rsidP="00B95257">
      <w:pPr>
        <w:spacing w:after="0"/>
        <w:rPr>
          <w:rFonts w:ascii="Arial" w:hAnsi="Arial" w:cs="Arial"/>
          <w:b/>
          <w:sz w:val="24"/>
          <w:szCs w:val="24"/>
        </w:rPr>
      </w:pPr>
      <w:r w:rsidRPr="00EA7D8F">
        <w:rPr>
          <w:rFonts w:ascii="Arial" w:hAnsi="Arial" w:cs="Arial"/>
          <w:b/>
          <w:sz w:val="24"/>
          <w:szCs w:val="24"/>
        </w:rPr>
        <w:t>Exit policies</w:t>
      </w:r>
    </w:p>
    <w:p w:rsidR="00B95257" w:rsidRPr="005A3761" w:rsidRDefault="00B95257" w:rsidP="00B95257">
      <w:pPr>
        <w:autoSpaceDE w:val="0"/>
        <w:autoSpaceDN w:val="0"/>
        <w:adjustRightInd w:val="0"/>
        <w:spacing w:after="0"/>
        <w:rPr>
          <w:rFonts w:ascii="Arial" w:hAnsi="Arial" w:cs="Arial"/>
          <w:sz w:val="24"/>
          <w:szCs w:val="24"/>
          <w:lang w:val="en-US"/>
        </w:rPr>
      </w:pPr>
    </w:p>
    <w:p w:rsidR="00B95257" w:rsidRPr="005A3761" w:rsidRDefault="00B95257" w:rsidP="00B95257">
      <w:pPr>
        <w:autoSpaceDE w:val="0"/>
        <w:autoSpaceDN w:val="0"/>
        <w:adjustRightInd w:val="0"/>
        <w:spacing w:after="0"/>
        <w:rPr>
          <w:rFonts w:ascii="Arial" w:hAnsi="Arial" w:cs="Arial"/>
          <w:sz w:val="24"/>
          <w:szCs w:val="24"/>
          <w:lang w:val="en-US"/>
        </w:rPr>
      </w:pPr>
      <w:r w:rsidRPr="00EA7D8F">
        <w:rPr>
          <w:rFonts w:ascii="Arial" w:hAnsi="Arial" w:cs="Arial"/>
          <w:sz w:val="24"/>
          <w:szCs w:val="24"/>
          <w:lang w:val="en-US"/>
        </w:rPr>
        <w:t xml:space="preserve">The </w:t>
      </w:r>
      <w:r>
        <w:rPr>
          <w:rFonts w:ascii="Arial" w:hAnsi="Arial" w:cs="Arial"/>
          <w:sz w:val="24"/>
          <w:szCs w:val="24"/>
          <w:lang w:val="en-US"/>
        </w:rPr>
        <w:t>Seafish</w:t>
      </w:r>
      <w:r w:rsidRPr="00EA7D8F">
        <w:rPr>
          <w:rFonts w:ascii="Arial" w:hAnsi="Arial" w:cs="Arial"/>
          <w:sz w:val="24"/>
          <w:szCs w:val="24"/>
          <w:lang w:val="en-US"/>
        </w:rPr>
        <w:t xml:space="preserve"> Board has delegated authority for early severance/retirement schemes and for making redundancy decisions of its staff including the overall numbers and grades of staff concerned.  The </w:t>
      </w:r>
      <w:r>
        <w:rPr>
          <w:rFonts w:ascii="Arial" w:hAnsi="Arial" w:cs="Arial"/>
          <w:sz w:val="24"/>
          <w:szCs w:val="24"/>
          <w:lang w:val="en-US"/>
        </w:rPr>
        <w:t>Fisheries Administrations</w:t>
      </w:r>
      <w:r w:rsidRPr="00EA7D8F">
        <w:rPr>
          <w:rFonts w:ascii="Arial" w:hAnsi="Arial" w:cs="Arial"/>
          <w:sz w:val="24"/>
          <w:szCs w:val="24"/>
          <w:lang w:val="en-US"/>
        </w:rPr>
        <w:t xml:space="preserve"> should be informed of any decisions, which will take account of the broader position within the</w:t>
      </w:r>
      <w:r>
        <w:rPr>
          <w:rFonts w:ascii="Arial" w:hAnsi="Arial" w:cs="Arial"/>
          <w:sz w:val="24"/>
          <w:szCs w:val="24"/>
          <w:lang w:val="en-US"/>
        </w:rPr>
        <w:t xml:space="preserve"> Fisheries Administrations</w:t>
      </w:r>
      <w:r w:rsidRPr="00EA7D8F">
        <w:rPr>
          <w:rFonts w:ascii="Arial" w:hAnsi="Arial" w:cs="Arial"/>
          <w:sz w:val="24"/>
          <w:szCs w:val="24"/>
          <w:lang w:val="en-US"/>
        </w:rPr>
        <w:t xml:space="preserve"> and good business process. </w:t>
      </w:r>
    </w:p>
    <w:p w:rsidR="00B95257" w:rsidRPr="005A3761" w:rsidRDefault="00B95257" w:rsidP="00B95257">
      <w:pPr>
        <w:autoSpaceDE w:val="0"/>
        <w:autoSpaceDN w:val="0"/>
        <w:adjustRightInd w:val="0"/>
        <w:spacing w:after="0"/>
        <w:rPr>
          <w:rFonts w:ascii="Arial" w:hAnsi="Arial" w:cs="Arial"/>
          <w:iCs/>
          <w:sz w:val="24"/>
          <w:szCs w:val="24"/>
        </w:rPr>
      </w:pPr>
    </w:p>
    <w:p w:rsidR="00B95257" w:rsidRPr="001A6DC5" w:rsidRDefault="00B95257" w:rsidP="001A6DC5">
      <w:pPr>
        <w:autoSpaceDE w:val="0"/>
        <w:autoSpaceDN w:val="0"/>
        <w:adjustRightInd w:val="0"/>
        <w:spacing w:after="0"/>
        <w:rPr>
          <w:rFonts w:ascii="Arial" w:hAnsi="Arial" w:cs="Arial"/>
          <w:iCs/>
          <w:sz w:val="24"/>
          <w:szCs w:val="24"/>
        </w:rPr>
      </w:pPr>
      <w:r w:rsidRPr="007D524B">
        <w:rPr>
          <w:rFonts w:ascii="Arial" w:hAnsi="Arial" w:cs="Arial"/>
          <w:iCs/>
          <w:sz w:val="24"/>
          <w:szCs w:val="24"/>
        </w:rPr>
        <w:t>If, however, Seafish proposes to offer early severance/retirement either to an individual member of staff or under a scheme, and this offer is outside or in excess of statutory or contractual terms, then it must be approved in advance by HM Treasury.  This approval should be obtained through Defra Sponsorship Team.</w:t>
      </w:r>
    </w:p>
    <w:p w:rsidR="008B3C00" w:rsidRPr="00257A5D" w:rsidRDefault="008B3C00" w:rsidP="00F54E93">
      <w:pPr>
        <w:pStyle w:val="SFcondocsubheading"/>
        <w:numPr>
          <w:ilvl w:val="1"/>
          <w:numId w:val="43"/>
        </w:numPr>
      </w:pPr>
      <w:bookmarkStart w:id="398" w:name="_Toc333484132"/>
      <w:r w:rsidRPr="00257A5D">
        <w:t>Pensions</w:t>
      </w:r>
      <w:bookmarkEnd w:id="398"/>
    </w:p>
    <w:p w:rsidR="00481C6A" w:rsidRPr="00481C6A" w:rsidRDefault="00481C6A" w:rsidP="00481C6A">
      <w:pPr>
        <w:spacing w:after="0"/>
        <w:rPr>
          <w:rFonts w:ascii="Arial" w:hAnsi="Arial" w:cs="Arial"/>
          <w:color w:val="000000"/>
          <w:sz w:val="24"/>
          <w:szCs w:val="24"/>
        </w:rPr>
      </w:pPr>
      <w:r w:rsidRPr="00481C6A">
        <w:rPr>
          <w:rFonts w:ascii="Arial" w:hAnsi="Arial" w:cs="Arial"/>
          <w:sz w:val="24"/>
          <w:szCs w:val="24"/>
        </w:rPr>
        <w:t>Seafish staff shall</w:t>
      </w:r>
      <w:r w:rsidRPr="00481C6A">
        <w:rPr>
          <w:rFonts w:ascii="Arial" w:hAnsi="Arial" w:cs="Arial"/>
          <w:color w:val="000000"/>
          <w:sz w:val="24"/>
          <w:szCs w:val="24"/>
        </w:rPr>
        <w:t xml:space="preserve"> normally be eligib</w:t>
      </w:r>
      <w:r w:rsidR="00A5232D">
        <w:rPr>
          <w:rFonts w:ascii="Arial" w:hAnsi="Arial" w:cs="Arial"/>
          <w:color w:val="000000"/>
          <w:sz w:val="24"/>
          <w:szCs w:val="24"/>
        </w:rPr>
        <w:t>le for a pension provided by Seafish’s</w:t>
      </w:r>
      <w:r w:rsidRPr="00481C6A">
        <w:rPr>
          <w:rFonts w:ascii="Arial" w:hAnsi="Arial" w:cs="Arial"/>
          <w:color w:val="000000"/>
          <w:sz w:val="24"/>
          <w:szCs w:val="24"/>
        </w:rPr>
        <w:t xml:space="preserve"> own scheme. Staff may opt out of the occupational pension scheme provided by Seafish, but that employers’ contribution to any personal pension arrangement, including stakeholder pension shall normally be limited to the national insurance rebate level.</w:t>
      </w:r>
    </w:p>
    <w:p w:rsidR="00481C6A" w:rsidRPr="00481C6A" w:rsidRDefault="00481C6A" w:rsidP="00481C6A">
      <w:pPr>
        <w:spacing w:after="0"/>
        <w:rPr>
          <w:rFonts w:ascii="Arial" w:hAnsi="Arial" w:cs="Arial"/>
          <w:sz w:val="24"/>
          <w:szCs w:val="24"/>
        </w:rPr>
      </w:pPr>
    </w:p>
    <w:p w:rsidR="00481C6A" w:rsidRPr="00481C6A" w:rsidRDefault="00481C6A" w:rsidP="00481C6A">
      <w:pPr>
        <w:spacing w:after="0"/>
        <w:rPr>
          <w:rFonts w:ascii="Arial" w:hAnsi="Arial" w:cs="Arial"/>
          <w:sz w:val="24"/>
          <w:szCs w:val="24"/>
        </w:rPr>
      </w:pPr>
      <w:r w:rsidRPr="007D524B">
        <w:rPr>
          <w:rFonts w:ascii="Arial" w:hAnsi="Arial" w:cs="Arial"/>
          <w:sz w:val="24"/>
          <w:szCs w:val="24"/>
        </w:rPr>
        <w:t xml:space="preserve">Any proposal by Seafish to move from the existing pension arrangements, or to pay any redundancy or compensation for loss of office, requires the prior approval of the Fisheries Administrations. Proposals on severance must comply with the rules in chapter 4 of </w:t>
      </w:r>
      <w:r w:rsidRPr="007D524B">
        <w:rPr>
          <w:rFonts w:ascii="Arial" w:hAnsi="Arial" w:cs="Arial"/>
          <w:i/>
          <w:sz w:val="24"/>
          <w:szCs w:val="24"/>
        </w:rPr>
        <w:t>Managing Public Money</w:t>
      </w:r>
      <w:r w:rsidRPr="007D524B">
        <w:rPr>
          <w:rFonts w:ascii="Arial" w:hAnsi="Arial" w:cs="Arial"/>
          <w:sz w:val="24"/>
          <w:szCs w:val="24"/>
        </w:rPr>
        <w:t>.</w:t>
      </w:r>
    </w:p>
    <w:p w:rsidR="008B3C00" w:rsidRPr="00257A5D" w:rsidRDefault="008B3C00" w:rsidP="00F54E93">
      <w:pPr>
        <w:pStyle w:val="SFcondocsubheading"/>
        <w:numPr>
          <w:ilvl w:val="1"/>
          <w:numId w:val="43"/>
        </w:numPr>
      </w:pPr>
      <w:bookmarkStart w:id="399" w:name="_Toc333484133"/>
      <w:r w:rsidRPr="00257A5D">
        <w:t>Personnel records</w:t>
      </w:r>
      <w:bookmarkEnd w:id="399"/>
    </w:p>
    <w:p w:rsidR="001920AB" w:rsidRPr="001920AB" w:rsidRDefault="001920AB" w:rsidP="00E70BF8">
      <w:pPr>
        <w:rPr>
          <w:rFonts w:ascii="Arial" w:hAnsi="Arial" w:cs="Arial"/>
          <w:sz w:val="28"/>
          <w:szCs w:val="28"/>
        </w:rPr>
      </w:pPr>
      <w:r w:rsidRPr="001920AB">
        <w:rPr>
          <w:rFonts w:ascii="Arial" w:hAnsi="Arial" w:cs="Arial"/>
          <w:sz w:val="24"/>
          <w:szCs w:val="24"/>
        </w:rPr>
        <w:t xml:space="preserve">The </w:t>
      </w:r>
      <w:r w:rsidR="00E70BF8">
        <w:rPr>
          <w:rFonts w:ascii="Arial" w:hAnsi="Arial" w:cs="Arial"/>
          <w:sz w:val="24"/>
          <w:szCs w:val="24"/>
        </w:rPr>
        <w:t>Seafish</w:t>
      </w:r>
      <w:r w:rsidRPr="001920AB">
        <w:rPr>
          <w:rFonts w:ascii="Arial" w:hAnsi="Arial" w:cs="Arial"/>
          <w:sz w:val="24"/>
          <w:szCs w:val="24"/>
        </w:rPr>
        <w:t xml:space="preserve"> Board is responsible for maintaining accurate personnel records, ensuring that suitable provision is made for the maintenance of accurate personnel records - including a staff database – in accordance with all data protection requirements.</w:t>
      </w:r>
    </w:p>
    <w:p w:rsidR="008B3C00" w:rsidRPr="00257A5D" w:rsidRDefault="008B3C00" w:rsidP="00F54E93">
      <w:pPr>
        <w:pStyle w:val="SFcondocsubheading"/>
        <w:numPr>
          <w:ilvl w:val="1"/>
          <w:numId w:val="43"/>
        </w:numPr>
      </w:pPr>
      <w:bookmarkStart w:id="400" w:name="_Toc333484134"/>
      <w:r w:rsidRPr="00257A5D">
        <w:t>Health and safety</w:t>
      </w:r>
      <w:bookmarkEnd w:id="400"/>
    </w:p>
    <w:p w:rsidR="00E70BF8" w:rsidRPr="002168B7" w:rsidRDefault="007970A5" w:rsidP="007970A5">
      <w:r w:rsidRPr="007970A5">
        <w:rPr>
          <w:rFonts w:ascii="Arial" w:hAnsi="Arial" w:cs="Arial"/>
          <w:sz w:val="24"/>
          <w:szCs w:val="24"/>
        </w:rPr>
        <w:t xml:space="preserve">The </w:t>
      </w:r>
      <w:r>
        <w:rPr>
          <w:rFonts w:ascii="Arial" w:hAnsi="Arial" w:cs="Arial"/>
          <w:sz w:val="24"/>
          <w:szCs w:val="24"/>
        </w:rPr>
        <w:t>Seafish</w:t>
      </w:r>
      <w:r w:rsidRPr="007970A5">
        <w:rPr>
          <w:rFonts w:ascii="Arial" w:hAnsi="Arial" w:cs="Arial"/>
          <w:sz w:val="24"/>
          <w:szCs w:val="24"/>
        </w:rPr>
        <w:t xml:space="preserve"> Board is accountable for all matters of health and safety associated with </w:t>
      </w:r>
      <w:r>
        <w:rPr>
          <w:rFonts w:ascii="Arial" w:hAnsi="Arial" w:cs="Arial"/>
          <w:sz w:val="24"/>
          <w:szCs w:val="24"/>
        </w:rPr>
        <w:t>Seafish</w:t>
      </w:r>
      <w:r w:rsidRPr="007970A5">
        <w:rPr>
          <w:rFonts w:ascii="Arial" w:hAnsi="Arial" w:cs="Arial"/>
          <w:i/>
          <w:iCs/>
          <w:sz w:val="24"/>
          <w:szCs w:val="24"/>
        </w:rPr>
        <w:t>’s</w:t>
      </w:r>
      <w:r w:rsidRPr="007970A5">
        <w:rPr>
          <w:rFonts w:ascii="Arial" w:hAnsi="Arial" w:cs="Arial"/>
          <w:sz w:val="24"/>
          <w:szCs w:val="24"/>
        </w:rPr>
        <w:t xml:space="preserve"> business activities and will ensure that resources, organisation design, and arrangements are adequate for delivering effective performance.  In practice this is the responsibility of the Chief Executive to manage on a day-to-day basis.</w:t>
      </w:r>
    </w:p>
    <w:p w:rsidR="008B3C00" w:rsidRPr="00257A5D" w:rsidRDefault="008B3C00" w:rsidP="00F54E93">
      <w:pPr>
        <w:pStyle w:val="SFcondocsubheading"/>
        <w:numPr>
          <w:ilvl w:val="1"/>
          <w:numId w:val="43"/>
        </w:numPr>
      </w:pPr>
      <w:bookmarkStart w:id="401" w:name="_Toc333484135"/>
      <w:r w:rsidRPr="00257A5D">
        <w:t>Staff relations</w:t>
      </w:r>
      <w:bookmarkEnd w:id="401"/>
    </w:p>
    <w:p w:rsidR="007970A5" w:rsidRPr="007970A5" w:rsidRDefault="007970A5" w:rsidP="007970A5">
      <w:pPr>
        <w:rPr>
          <w:rFonts w:ascii="Arial" w:hAnsi="Arial" w:cs="Arial"/>
          <w:sz w:val="24"/>
          <w:szCs w:val="24"/>
        </w:rPr>
      </w:pPr>
      <w:r w:rsidRPr="007970A5">
        <w:rPr>
          <w:rFonts w:ascii="Arial" w:hAnsi="Arial" w:cs="Arial"/>
          <w:sz w:val="24"/>
          <w:szCs w:val="24"/>
        </w:rPr>
        <w:t xml:space="preserve">The Chief Executive is responsible for maintaining good staff relations within </w:t>
      </w:r>
      <w:r>
        <w:rPr>
          <w:rFonts w:ascii="Arial" w:hAnsi="Arial" w:cs="Arial"/>
          <w:sz w:val="24"/>
          <w:szCs w:val="24"/>
        </w:rPr>
        <w:t>Seafish</w:t>
      </w:r>
      <w:r w:rsidRPr="007970A5">
        <w:rPr>
          <w:rFonts w:ascii="Arial" w:hAnsi="Arial" w:cs="Arial"/>
          <w:sz w:val="24"/>
          <w:szCs w:val="24"/>
        </w:rPr>
        <w:t>.  In ensuring this responsibility they will set up suitable arrangements in consultation with representatives of staff.</w:t>
      </w:r>
    </w:p>
    <w:p w:rsidR="007970A5" w:rsidRDefault="007970A5" w:rsidP="007970A5">
      <w:pPr>
        <w:rPr>
          <w:rFonts w:ascii="Arial" w:hAnsi="Arial" w:cs="Arial"/>
          <w:sz w:val="24"/>
          <w:szCs w:val="24"/>
        </w:rPr>
      </w:pPr>
      <w:r w:rsidRPr="007970A5">
        <w:rPr>
          <w:rFonts w:ascii="Arial" w:hAnsi="Arial" w:cs="Arial"/>
          <w:sz w:val="24"/>
          <w:szCs w:val="24"/>
        </w:rPr>
        <w:t xml:space="preserve">The Chief Executive will co-operate with </w:t>
      </w:r>
      <w:r w:rsidR="003C77C9">
        <w:rPr>
          <w:rFonts w:ascii="Arial" w:hAnsi="Arial" w:cs="Arial"/>
          <w:sz w:val="24"/>
          <w:szCs w:val="24"/>
        </w:rPr>
        <w:t>the Fisheries Administrations</w:t>
      </w:r>
      <w:r w:rsidRPr="007970A5">
        <w:rPr>
          <w:rFonts w:ascii="Arial" w:hAnsi="Arial" w:cs="Arial"/>
          <w:sz w:val="24"/>
          <w:szCs w:val="24"/>
        </w:rPr>
        <w:t xml:space="preserve"> and may participate in Departmental consultations with representatives of the staff on matters of mutual interest. </w:t>
      </w:r>
    </w:p>
    <w:p w:rsidR="00281261" w:rsidRPr="007970A5" w:rsidRDefault="00281261" w:rsidP="007970A5">
      <w:pPr>
        <w:rPr>
          <w:rFonts w:ascii="Arial" w:hAnsi="Arial" w:cs="Arial"/>
          <w:sz w:val="24"/>
          <w:szCs w:val="24"/>
        </w:rPr>
      </w:pPr>
    </w:p>
    <w:p w:rsidR="00AA2880" w:rsidRDefault="00593BBD" w:rsidP="00F54E93">
      <w:pPr>
        <w:pStyle w:val="SFHeading2"/>
        <w:numPr>
          <w:ilvl w:val="0"/>
          <w:numId w:val="43"/>
        </w:numPr>
        <w:rPr>
          <w:rFonts w:ascii="Arial" w:hAnsi="Arial" w:cs="Arial"/>
          <w:color w:val="660000"/>
          <w:sz w:val="32"/>
          <w:szCs w:val="32"/>
        </w:rPr>
      </w:pPr>
      <w:bookmarkStart w:id="402" w:name="_Toc315085553"/>
      <w:r w:rsidRPr="002168B7">
        <w:rPr>
          <w:rFonts w:ascii="Arial" w:hAnsi="Arial" w:cs="Arial"/>
          <w:color w:val="660000"/>
          <w:sz w:val="32"/>
          <w:szCs w:val="32"/>
        </w:rPr>
        <w:br w:type="page"/>
      </w:r>
      <w:bookmarkStart w:id="403" w:name="_Toc333484136"/>
      <w:r w:rsidR="00932D44">
        <w:rPr>
          <w:rFonts w:ascii="Arial" w:hAnsi="Arial" w:cs="Arial"/>
          <w:color w:val="660000"/>
          <w:sz w:val="32"/>
          <w:szCs w:val="32"/>
        </w:rPr>
        <w:t>Estates</w:t>
      </w:r>
      <w:bookmarkEnd w:id="403"/>
    </w:p>
    <w:p w:rsidR="00AA2880" w:rsidRDefault="00AA2880" w:rsidP="001A6DC5">
      <w:pPr>
        <w:pStyle w:val="SFcondoc"/>
        <w:ind w:left="0" w:firstLine="0"/>
        <w:rPr>
          <w:rFonts w:ascii="Arial" w:hAnsi="Arial" w:cs="Arial"/>
          <w:b w:val="0"/>
          <w:color w:val="auto"/>
          <w:sz w:val="24"/>
          <w:szCs w:val="24"/>
        </w:rPr>
      </w:pPr>
      <w:bookmarkStart w:id="404" w:name="_Toc327259738"/>
      <w:bookmarkStart w:id="405" w:name="_Toc330815432"/>
      <w:bookmarkStart w:id="406" w:name="_Toc330815965"/>
      <w:bookmarkStart w:id="407" w:name="_Toc331068641"/>
      <w:bookmarkStart w:id="408" w:name="_Toc331069134"/>
      <w:bookmarkStart w:id="409" w:name="_Toc333484137"/>
      <w:r w:rsidRPr="00AA2880">
        <w:rPr>
          <w:rFonts w:ascii="Arial" w:hAnsi="Arial" w:cs="Arial"/>
          <w:b w:val="0"/>
          <w:color w:val="auto"/>
          <w:sz w:val="24"/>
          <w:szCs w:val="24"/>
        </w:rPr>
        <w:t>Seafish operates from its offices in Grimsby and Edinburgh.</w:t>
      </w:r>
      <w:bookmarkEnd w:id="404"/>
      <w:bookmarkEnd w:id="405"/>
      <w:bookmarkEnd w:id="406"/>
      <w:bookmarkEnd w:id="407"/>
      <w:bookmarkEnd w:id="408"/>
      <w:bookmarkEnd w:id="409"/>
    </w:p>
    <w:p w:rsidR="0083011C" w:rsidRPr="007D524B" w:rsidRDefault="0083011C" w:rsidP="001A6DC5">
      <w:pPr>
        <w:pStyle w:val="SFcondoc"/>
        <w:ind w:left="0" w:firstLine="0"/>
        <w:rPr>
          <w:rFonts w:ascii="Arial" w:hAnsi="Arial" w:cs="Arial"/>
          <w:b w:val="0"/>
          <w:color w:val="auto"/>
          <w:sz w:val="24"/>
          <w:szCs w:val="24"/>
        </w:rPr>
      </w:pPr>
      <w:bookmarkStart w:id="410" w:name="_Toc330815433"/>
      <w:bookmarkStart w:id="411" w:name="_Toc330815966"/>
      <w:bookmarkStart w:id="412" w:name="_Toc331068642"/>
      <w:bookmarkStart w:id="413" w:name="_Toc331069135"/>
      <w:bookmarkStart w:id="414" w:name="_Toc333484138"/>
      <w:r>
        <w:rPr>
          <w:rFonts w:ascii="Arial" w:hAnsi="Arial" w:cs="Arial"/>
          <w:b w:val="0"/>
          <w:color w:val="auto"/>
          <w:sz w:val="24"/>
          <w:szCs w:val="24"/>
        </w:rPr>
        <w:t xml:space="preserve">Seafish </w:t>
      </w:r>
      <w:r w:rsidRPr="007D524B">
        <w:rPr>
          <w:rFonts w:ascii="Arial" w:hAnsi="Arial" w:cs="Arial"/>
          <w:b w:val="0"/>
          <w:color w:val="auto"/>
          <w:sz w:val="24"/>
          <w:szCs w:val="24"/>
        </w:rPr>
        <w:t>should ensure:</w:t>
      </w:r>
      <w:bookmarkEnd w:id="410"/>
      <w:bookmarkEnd w:id="411"/>
      <w:bookmarkEnd w:id="412"/>
      <w:bookmarkEnd w:id="413"/>
      <w:bookmarkEnd w:id="414"/>
    </w:p>
    <w:p w:rsidR="0083011C" w:rsidRPr="007D524B" w:rsidRDefault="0083011C" w:rsidP="005C4106">
      <w:pPr>
        <w:pStyle w:val="ListParagraph"/>
        <w:numPr>
          <w:ilvl w:val="0"/>
          <w:numId w:val="27"/>
        </w:numPr>
        <w:spacing w:after="0"/>
        <w:contextualSpacing w:val="0"/>
        <w:rPr>
          <w:rFonts w:ascii="Arial" w:hAnsi="Arial" w:cs="Arial"/>
          <w:sz w:val="24"/>
        </w:rPr>
      </w:pPr>
      <w:r w:rsidRPr="007D524B">
        <w:rPr>
          <w:rFonts w:ascii="Arial" w:hAnsi="Arial" w:cs="Arial"/>
          <w:sz w:val="24"/>
        </w:rPr>
        <w:t xml:space="preserve">Compliance with all spending control measures introduced by </w:t>
      </w:r>
      <w:r w:rsidR="009A759B" w:rsidRPr="007D524B">
        <w:rPr>
          <w:rFonts w:ascii="Arial" w:hAnsi="Arial" w:cs="Arial"/>
          <w:sz w:val="24"/>
        </w:rPr>
        <w:t xml:space="preserve">HM </w:t>
      </w:r>
      <w:r w:rsidRPr="007D524B">
        <w:rPr>
          <w:rFonts w:ascii="Arial" w:hAnsi="Arial" w:cs="Arial"/>
          <w:sz w:val="24"/>
        </w:rPr>
        <w:t xml:space="preserve">Treasury and the Cabinet Office, including National Property controls, which regulate the retention, renewal and disposal of property assets. </w:t>
      </w:r>
    </w:p>
    <w:p w:rsidR="0083011C" w:rsidRPr="009A759B" w:rsidRDefault="0083011C" w:rsidP="005C4106">
      <w:pPr>
        <w:pStyle w:val="ListParagraph"/>
        <w:numPr>
          <w:ilvl w:val="0"/>
          <w:numId w:val="27"/>
        </w:numPr>
        <w:spacing w:after="0"/>
        <w:contextualSpacing w:val="0"/>
        <w:rPr>
          <w:rFonts w:ascii="Arial" w:hAnsi="Arial" w:cs="Arial"/>
          <w:sz w:val="24"/>
        </w:rPr>
      </w:pPr>
      <w:r w:rsidRPr="007D524B">
        <w:rPr>
          <w:rFonts w:ascii="Arial" w:hAnsi="Arial" w:cs="Arial"/>
          <w:sz w:val="24"/>
        </w:rPr>
        <w:t>Collaboration and co-operation with the strategic property objectives</w:t>
      </w:r>
      <w:r w:rsidRPr="009A759B">
        <w:rPr>
          <w:rFonts w:ascii="Arial" w:hAnsi="Arial" w:cs="Arial"/>
          <w:sz w:val="24"/>
        </w:rPr>
        <w:t xml:space="preserve"> of the </w:t>
      </w:r>
      <w:r w:rsidR="009A759B">
        <w:rPr>
          <w:rFonts w:ascii="Arial" w:hAnsi="Arial" w:cs="Arial"/>
          <w:sz w:val="24"/>
        </w:rPr>
        <w:t>Fisheries Administrations</w:t>
      </w:r>
      <w:r w:rsidRPr="009A759B">
        <w:rPr>
          <w:rFonts w:ascii="Arial" w:hAnsi="Arial" w:cs="Arial"/>
          <w:sz w:val="24"/>
        </w:rPr>
        <w:t xml:space="preserve"> to promote wherever possible positive outcomes and efficiencies for Government as a whole. </w:t>
      </w:r>
    </w:p>
    <w:p w:rsidR="0083011C" w:rsidRPr="009A759B" w:rsidRDefault="00A5232D" w:rsidP="005C4106">
      <w:pPr>
        <w:pStyle w:val="ListParagraph"/>
        <w:numPr>
          <w:ilvl w:val="0"/>
          <w:numId w:val="27"/>
        </w:numPr>
        <w:spacing w:after="0"/>
        <w:contextualSpacing w:val="0"/>
        <w:rPr>
          <w:rFonts w:ascii="Arial" w:hAnsi="Arial" w:cs="Arial"/>
          <w:sz w:val="24"/>
        </w:rPr>
      </w:pPr>
      <w:r>
        <w:rPr>
          <w:rFonts w:ascii="Arial" w:hAnsi="Arial" w:cs="Arial"/>
          <w:sz w:val="24"/>
        </w:rPr>
        <w:t xml:space="preserve">That it </w:t>
      </w:r>
      <w:r w:rsidR="0083011C" w:rsidRPr="009A759B">
        <w:rPr>
          <w:rFonts w:ascii="Arial" w:hAnsi="Arial" w:cs="Arial"/>
          <w:sz w:val="24"/>
        </w:rPr>
        <w:t>take</w:t>
      </w:r>
      <w:r>
        <w:rPr>
          <w:rFonts w:ascii="Arial" w:hAnsi="Arial" w:cs="Arial"/>
          <w:sz w:val="24"/>
        </w:rPr>
        <w:t>s professional advice on its</w:t>
      </w:r>
      <w:r w:rsidR="0083011C" w:rsidRPr="009A759B">
        <w:rPr>
          <w:rFonts w:ascii="Arial" w:hAnsi="Arial" w:cs="Arial"/>
          <w:sz w:val="24"/>
        </w:rPr>
        <w:t xml:space="preserve"> transactional activity and commit to develop a property strategy for their occupational portfolio which reflects the medium to long term accommodation needs and how this might be fulfilled. </w:t>
      </w:r>
    </w:p>
    <w:p w:rsidR="009A759B" w:rsidRDefault="009A759B" w:rsidP="001A6DC5">
      <w:pPr>
        <w:pStyle w:val="ListParagraph"/>
        <w:spacing w:after="0"/>
        <w:ind w:left="0"/>
        <w:contextualSpacing w:val="0"/>
        <w:rPr>
          <w:rFonts w:ascii="Arial" w:hAnsi="Arial" w:cs="Arial"/>
          <w:i/>
          <w:iCs/>
          <w:sz w:val="24"/>
          <w:szCs w:val="24"/>
        </w:rPr>
      </w:pPr>
    </w:p>
    <w:p w:rsidR="00AA2880" w:rsidRPr="00FE3A2C" w:rsidRDefault="00AA2880" w:rsidP="001A6DC5">
      <w:pPr>
        <w:pStyle w:val="ListParagraph"/>
        <w:ind w:left="0"/>
        <w:contextualSpacing w:val="0"/>
        <w:rPr>
          <w:rFonts w:ascii="Arial" w:hAnsi="Arial" w:cs="Arial"/>
          <w:b/>
          <w:iCs/>
          <w:sz w:val="24"/>
          <w:szCs w:val="24"/>
        </w:rPr>
      </w:pPr>
      <w:r w:rsidRPr="00FE3A2C">
        <w:rPr>
          <w:rFonts w:ascii="Arial" w:hAnsi="Arial" w:cs="Arial"/>
          <w:b/>
          <w:iCs/>
          <w:sz w:val="24"/>
          <w:szCs w:val="24"/>
        </w:rPr>
        <w:t>Sustainability</w:t>
      </w:r>
    </w:p>
    <w:p w:rsidR="009A759B" w:rsidRPr="009A759B" w:rsidRDefault="00AA2880" w:rsidP="001A6DC5">
      <w:pPr>
        <w:autoSpaceDE w:val="0"/>
        <w:autoSpaceDN w:val="0"/>
        <w:adjustRightInd w:val="0"/>
        <w:spacing w:after="0"/>
        <w:rPr>
          <w:rFonts w:ascii="Arial" w:hAnsi="Arial" w:cs="Arial"/>
          <w:sz w:val="24"/>
          <w:szCs w:val="24"/>
          <w:lang w:eastAsia="en-GB"/>
        </w:rPr>
      </w:pPr>
      <w:r w:rsidRPr="009A759B">
        <w:rPr>
          <w:rFonts w:ascii="Arial" w:hAnsi="Arial" w:cs="Arial"/>
          <w:sz w:val="24"/>
          <w:szCs w:val="24"/>
          <w:lang w:eastAsia="en-GB"/>
        </w:rPr>
        <w:t>In order to achieve the highest standard of sustainability</w:t>
      </w:r>
      <w:r w:rsidR="003F7763" w:rsidRPr="009A759B">
        <w:rPr>
          <w:rFonts w:ascii="Arial" w:hAnsi="Arial" w:cs="Arial"/>
          <w:sz w:val="24"/>
          <w:szCs w:val="24"/>
          <w:lang w:eastAsia="en-GB"/>
        </w:rPr>
        <w:t xml:space="preserve"> </w:t>
      </w:r>
      <w:r w:rsidR="009A759B" w:rsidRPr="009A759B">
        <w:rPr>
          <w:rFonts w:ascii="Arial" w:hAnsi="Arial" w:cs="Arial"/>
          <w:sz w:val="24"/>
          <w:szCs w:val="24"/>
          <w:lang w:eastAsia="en-GB"/>
        </w:rPr>
        <w:t>Seafish</w:t>
      </w:r>
      <w:r w:rsidRPr="009A759B">
        <w:rPr>
          <w:rFonts w:ascii="Arial" w:hAnsi="Arial" w:cs="Arial"/>
          <w:sz w:val="24"/>
          <w:szCs w:val="24"/>
          <w:lang w:eastAsia="en-GB"/>
        </w:rPr>
        <w:t xml:space="preserve"> </w:t>
      </w:r>
      <w:r w:rsidR="003F7763" w:rsidRPr="009A759B">
        <w:rPr>
          <w:rFonts w:ascii="Arial" w:hAnsi="Arial" w:cs="Arial"/>
          <w:sz w:val="24"/>
          <w:szCs w:val="24"/>
          <w:lang w:eastAsia="en-GB"/>
        </w:rPr>
        <w:t>should</w:t>
      </w:r>
      <w:r w:rsidRPr="009A759B">
        <w:rPr>
          <w:rFonts w:ascii="Arial" w:hAnsi="Arial" w:cs="Arial"/>
          <w:sz w:val="24"/>
          <w:szCs w:val="24"/>
          <w:lang w:eastAsia="en-GB"/>
        </w:rPr>
        <w:t xml:space="preserve"> ensure that the existing</w:t>
      </w:r>
      <w:r w:rsidRPr="009A759B" w:rsidDel="00791F50">
        <w:rPr>
          <w:rFonts w:ascii="Arial" w:hAnsi="Arial" w:cs="Arial"/>
          <w:bCs/>
          <w:sz w:val="24"/>
          <w:szCs w:val="24"/>
        </w:rPr>
        <w:t xml:space="preserve"> </w:t>
      </w:r>
      <w:r w:rsidRPr="009A759B">
        <w:rPr>
          <w:rFonts w:ascii="Arial" w:hAnsi="Arial" w:cs="Arial"/>
          <w:sz w:val="24"/>
          <w:szCs w:val="24"/>
          <w:lang w:eastAsia="en-GB"/>
        </w:rPr>
        <w:t xml:space="preserve">estate is run as efficiently as possible, in accordance with industry best practice.  Wherever possible, innovative technologies and practices will be introduced to reduce energy consumption, carbon emissions, water use and better manage waste.  All property development projects undergo sustainability assessments, with new build/major refurbishment projects designed to deliver BREEAM (Building Research Establishment Environmental Assessment Method) excellent ratings.  </w:t>
      </w:r>
    </w:p>
    <w:p w:rsidR="009A759B" w:rsidRPr="009A759B" w:rsidRDefault="009A759B" w:rsidP="001A6DC5">
      <w:pPr>
        <w:autoSpaceDE w:val="0"/>
        <w:autoSpaceDN w:val="0"/>
        <w:adjustRightInd w:val="0"/>
        <w:spacing w:after="0"/>
        <w:rPr>
          <w:rFonts w:ascii="Arial" w:hAnsi="Arial" w:cs="Arial"/>
          <w:sz w:val="24"/>
          <w:szCs w:val="24"/>
          <w:lang w:eastAsia="en-GB"/>
        </w:rPr>
      </w:pPr>
    </w:p>
    <w:p w:rsidR="00AA2880" w:rsidRPr="00AA2880" w:rsidRDefault="009A759B" w:rsidP="001A6DC5">
      <w:pPr>
        <w:autoSpaceDE w:val="0"/>
        <w:autoSpaceDN w:val="0"/>
        <w:adjustRightInd w:val="0"/>
        <w:spacing w:after="0"/>
        <w:rPr>
          <w:rFonts w:ascii="Arial" w:hAnsi="Arial" w:cs="Arial"/>
          <w:sz w:val="24"/>
          <w:szCs w:val="24"/>
          <w:lang w:eastAsia="en-GB"/>
        </w:rPr>
      </w:pPr>
      <w:r w:rsidRPr="009A759B">
        <w:rPr>
          <w:rFonts w:ascii="Arial" w:hAnsi="Arial" w:cs="Arial"/>
          <w:sz w:val="24"/>
          <w:szCs w:val="24"/>
          <w:lang w:eastAsia="en-GB"/>
        </w:rPr>
        <w:t xml:space="preserve">Seafish should consider how it can contribute to </w:t>
      </w:r>
      <w:hyperlink r:id="rId57" w:history="1">
        <w:r w:rsidR="00AA2880" w:rsidRPr="009A759B">
          <w:rPr>
            <w:rStyle w:val="Hyperlink"/>
            <w:rFonts w:ascii="Arial" w:hAnsi="Arial" w:cs="Arial"/>
            <w:sz w:val="24"/>
            <w:szCs w:val="24"/>
            <w:lang w:eastAsia="en-GB"/>
          </w:rPr>
          <w:t>Greening Government Commitments</w:t>
        </w:r>
      </w:hyperlink>
      <w:r w:rsidR="00AA2880" w:rsidRPr="009A759B">
        <w:rPr>
          <w:rFonts w:ascii="Arial" w:hAnsi="Arial" w:cs="Arial"/>
          <w:sz w:val="24"/>
          <w:szCs w:val="24"/>
          <w:lang w:eastAsia="en-GB"/>
        </w:rPr>
        <w:t>.</w:t>
      </w:r>
    </w:p>
    <w:p w:rsidR="0042706A" w:rsidRDefault="00932D44" w:rsidP="001A6DC5">
      <w:pPr>
        <w:pStyle w:val="SFHeading2"/>
        <w:numPr>
          <w:ilvl w:val="0"/>
          <w:numId w:val="0"/>
        </w:numPr>
        <w:rPr>
          <w:sz w:val="24"/>
          <w:szCs w:val="24"/>
        </w:rPr>
      </w:pPr>
      <w:r w:rsidRPr="00AA2880">
        <w:rPr>
          <w:sz w:val="24"/>
          <w:szCs w:val="24"/>
        </w:rPr>
        <w:br w:type="page"/>
      </w:r>
    </w:p>
    <w:p w:rsidR="004977E6" w:rsidRPr="003F7763" w:rsidRDefault="00B95257" w:rsidP="00F54E93">
      <w:pPr>
        <w:pStyle w:val="SFHeading2"/>
        <w:numPr>
          <w:ilvl w:val="0"/>
          <w:numId w:val="43"/>
        </w:numPr>
        <w:rPr>
          <w:rFonts w:ascii="Arial" w:hAnsi="Arial" w:cs="Arial"/>
          <w:color w:val="632423"/>
          <w:sz w:val="32"/>
          <w:szCs w:val="32"/>
        </w:rPr>
      </w:pPr>
      <w:bookmarkStart w:id="415" w:name="_Toc333484139"/>
      <w:r>
        <w:rPr>
          <w:rFonts w:ascii="Arial" w:hAnsi="Arial" w:cs="Arial"/>
          <w:color w:val="632423"/>
          <w:sz w:val="32"/>
          <w:szCs w:val="32"/>
        </w:rPr>
        <w:t>Ar</w:t>
      </w:r>
      <w:r w:rsidR="004977E6" w:rsidRPr="003F7763">
        <w:rPr>
          <w:rFonts w:ascii="Arial" w:hAnsi="Arial" w:cs="Arial"/>
          <w:color w:val="632423"/>
          <w:sz w:val="32"/>
          <w:szCs w:val="32"/>
        </w:rPr>
        <w:t>rangements for changing the Framework Document</w:t>
      </w:r>
      <w:bookmarkEnd w:id="402"/>
      <w:bookmarkEnd w:id="415"/>
    </w:p>
    <w:p w:rsidR="008B3C00" w:rsidRDefault="008B3C00" w:rsidP="00F54E93">
      <w:pPr>
        <w:pStyle w:val="SFcondocsubheading"/>
        <w:numPr>
          <w:ilvl w:val="1"/>
          <w:numId w:val="43"/>
        </w:numPr>
      </w:pPr>
      <w:bookmarkStart w:id="416" w:name="_Toc333484140"/>
      <w:r w:rsidRPr="002168B7">
        <w:t>Making changes to the Framework Document</w:t>
      </w:r>
      <w:bookmarkEnd w:id="416"/>
    </w:p>
    <w:p w:rsidR="00313101" w:rsidRPr="00313101" w:rsidRDefault="00313101" w:rsidP="00313101">
      <w:pPr>
        <w:rPr>
          <w:rFonts w:ascii="Arial" w:hAnsi="Arial" w:cs="Arial"/>
          <w:sz w:val="24"/>
          <w:szCs w:val="24"/>
        </w:rPr>
      </w:pPr>
      <w:r w:rsidRPr="00313101">
        <w:rPr>
          <w:rFonts w:ascii="Arial" w:hAnsi="Arial" w:cs="Arial"/>
          <w:sz w:val="24"/>
          <w:szCs w:val="24"/>
        </w:rPr>
        <w:t xml:space="preserve">Like other Non Departmental Public Bodies, </w:t>
      </w:r>
      <w:r>
        <w:rPr>
          <w:rFonts w:ascii="Arial" w:hAnsi="Arial" w:cs="Arial"/>
          <w:sz w:val="24"/>
          <w:szCs w:val="24"/>
        </w:rPr>
        <w:t>Seafish</w:t>
      </w:r>
      <w:r w:rsidRPr="00313101">
        <w:rPr>
          <w:rFonts w:ascii="Arial" w:hAnsi="Arial" w:cs="Arial"/>
          <w:sz w:val="24"/>
          <w:szCs w:val="24"/>
        </w:rPr>
        <w:t xml:space="preserve"> will be subject to the requirement for a triennial review, in accordance with Cabinet Office guidance.  This will be fundamental in reviewing the functions of the body, its governance arrangements and whether other delivery models would be more cost effective and in keeping with the Government’s reform commitments.  Reviews will be led by </w:t>
      </w:r>
      <w:r w:rsidR="009A759B">
        <w:rPr>
          <w:rFonts w:ascii="Arial" w:hAnsi="Arial" w:cs="Arial"/>
          <w:sz w:val="24"/>
          <w:szCs w:val="24"/>
        </w:rPr>
        <w:t xml:space="preserve">Defra on behalf of </w:t>
      </w:r>
      <w:r w:rsidR="003F7763">
        <w:rPr>
          <w:rFonts w:ascii="Arial" w:hAnsi="Arial" w:cs="Arial"/>
          <w:sz w:val="24"/>
          <w:szCs w:val="24"/>
        </w:rPr>
        <w:t>the Fisheries Administrations</w:t>
      </w:r>
      <w:r w:rsidR="00B95257">
        <w:rPr>
          <w:rFonts w:ascii="Arial" w:hAnsi="Arial" w:cs="Arial"/>
          <w:sz w:val="24"/>
          <w:szCs w:val="24"/>
        </w:rPr>
        <w:t xml:space="preserve"> </w:t>
      </w:r>
      <w:r w:rsidR="008D18A5">
        <w:rPr>
          <w:rFonts w:ascii="Arial" w:hAnsi="Arial" w:cs="Arial"/>
          <w:sz w:val="24"/>
          <w:szCs w:val="24"/>
        </w:rPr>
        <w:t>but</w:t>
      </w:r>
      <w:r w:rsidRPr="00313101">
        <w:rPr>
          <w:rFonts w:ascii="Arial" w:hAnsi="Arial" w:cs="Arial"/>
          <w:sz w:val="24"/>
          <w:szCs w:val="24"/>
        </w:rPr>
        <w:t xml:space="preserve"> </w:t>
      </w:r>
      <w:r>
        <w:rPr>
          <w:rFonts w:ascii="Arial" w:hAnsi="Arial" w:cs="Arial"/>
          <w:sz w:val="24"/>
          <w:szCs w:val="24"/>
        </w:rPr>
        <w:t>Seafish</w:t>
      </w:r>
      <w:r w:rsidR="0025684A">
        <w:rPr>
          <w:rFonts w:ascii="Arial" w:hAnsi="Arial" w:cs="Arial"/>
          <w:sz w:val="24"/>
          <w:szCs w:val="24"/>
        </w:rPr>
        <w:t>, DFT and MCA</w:t>
      </w:r>
      <w:r w:rsidRPr="00313101">
        <w:rPr>
          <w:rFonts w:ascii="Arial" w:hAnsi="Arial" w:cs="Arial"/>
          <w:sz w:val="24"/>
          <w:szCs w:val="24"/>
        </w:rPr>
        <w:t xml:space="preserve"> will be consulted.  </w:t>
      </w:r>
    </w:p>
    <w:p w:rsidR="00313101" w:rsidRPr="00313101" w:rsidRDefault="00313101" w:rsidP="00313101">
      <w:pPr>
        <w:rPr>
          <w:rFonts w:ascii="Arial" w:hAnsi="Arial" w:cs="Arial"/>
          <w:sz w:val="24"/>
          <w:szCs w:val="24"/>
          <w:lang w:val="en-US"/>
        </w:rPr>
      </w:pPr>
      <w:r w:rsidRPr="00313101">
        <w:rPr>
          <w:rFonts w:ascii="Arial" w:hAnsi="Arial" w:cs="Arial"/>
          <w:sz w:val="24"/>
          <w:szCs w:val="24"/>
        </w:rPr>
        <w:t xml:space="preserve">This Framework Document will be reviewed and amended by </w:t>
      </w:r>
      <w:r w:rsidR="003F7763">
        <w:rPr>
          <w:rFonts w:ascii="Arial" w:hAnsi="Arial" w:cs="Arial"/>
          <w:sz w:val="24"/>
          <w:szCs w:val="24"/>
        </w:rPr>
        <w:t>the Fisheries Administrations</w:t>
      </w:r>
      <w:r w:rsidRPr="00313101">
        <w:rPr>
          <w:rFonts w:ascii="Arial" w:hAnsi="Arial" w:cs="Arial"/>
          <w:sz w:val="24"/>
          <w:szCs w:val="24"/>
        </w:rPr>
        <w:t xml:space="preserve">, in consultation with </w:t>
      </w:r>
      <w:r>
        <w:rPr>
          <w:rFonts w:ascii="Arial" w:hAnsi="Arial" w:cs="Arial"/>
          <w:sz w:val="24"/>
          <w:szCs w:val="24"/>
        </w:rPr>
        <w:t>Seafish</w:t>
      </w:r>
      <w:r w:rsidRPr="00313101">
        <w:rPr>
          <w:rFonts w:ascii="Arial" w:hAnsi="Arial" w:cs="Arial"/>
          <w:sz w:val="24"/>
          <w:szCs w:val="24"/>
        </w:rPr>
        <w:t xml:space="preserve">, in the light of triennial review’s outcome and recommendations.  Certain other events may also trigger the need for the Framework Document to be reviewed, such as a significant change in Government policy relating to </w:t>
      </w:r>
      <w:r>
        <w:rPr>
          <w:rFonts w:ascii="Arial" w:hAnsi="Arial" w:cs="Arial"/>
          <w:sz w:val="24"/>
          <w:szCs w:val="24"/>
        </w:rPr>
        <w:t>Seafish</w:t>
      </w:r>
      <w:r w:rsidRPr="00313101">
        <w:rPr>
          <w:rFonts w:ascii="Arial" w:hAnsi="Arial" w:cs="Arial"/>
          <w:sz w:val="24"/>
          <w:szCs w:val="24"/>
        </w:rPr>
        <w:t xml:space="preserve">’s business, the appointment of a new Chair or Chief Executive, or a change in the </w:t>
      </w:r>
      <w:r w:rsidR="003F7763">
        <w:rPr>
          <w:rFonts w:ascii="Arial" w:hAnsi="Arial" w:cs="Arial"/>
          <w:sz w:val="24"/>
          <w:szCs w:val="24"/>
        </w:rPr>
        <w:t>sponsorship arrangements in the Fisheries Administrations</w:t>
      </w:r>
      <w:r w:rsidRPr="00313101">
        <w:rPr>
          <w:rFonts w:ascii="Arial" w:hAnsi="Arial" w:cs="Arial"/>
          <w:sz w:val="24"/>
          <w:szCs w:val="24"/>
        </w:rPr>
        <w:t xml:space="preserve">. </w:t>
      </w:r>
    </w:p>
    <w:p w:rsidR="00313101" w:rsidRPr="00313101" w:rsidRDefault="00313101" w:rsidP="00313101">
      <w:pPr>
        <w:rPr>
          <w:rFonts w:ascii="Arial" w:hAnsi="Arial" w:cs="Arial"/>
          <w:sz w:val="24"/>
          <w:szCs w:val="24"/>
          <w:lang w:val="en-US"/>
        </w:rPr>
      </w:pPr>
      <w:r>
        <w:rPr>
          <w:rFonts w:ascii="Arial" w:hAnsi="Arial" w:cs="Arial"/>
          <w:sz w:val="24"/>
          <w:szCs w:val="24"/>
          <w:lang w:val="en-US"/>
        </w:rPr>
        <w:t>Seafish</w:t>
      </w:r>
      <w:r w:rsidRPr="00313101">
        <w:rPr>
          <w:rFonts w:ascii="Arial" w:hAnsi="Arial" w:cs="Arial"/>
          <w:sz w:val="24"/>
          <w:szCs w:val="24"/>
          <w:lang w:val="en-US"/>
        </w:rPr>
        <w:t xml:space="preserve"> or the Sponsorship Group may propose changes to this Framework Document at any time, and these will be subject to agreement by the </w:t>
      </w:r>
      <w:r w:rsidR="00385DAA">
        <w:rPr>
          <w:rFonts w:ascii="Arial" w:hAnsi="Arial" w:cs="Arial"/>
          <w:sz w:val="24"/>
          <w:szCs w:val="24"/>
          <w:lang w:val="en-US"/>
        </w:rPr>
        <w:t>Fisheries Ministers</w:t>
      </w:r>
      <w:r w:rsidRPr="00313101">
        <w:rPr>
          <w:rFonts w:ascii="Arial" w:hAnsi="Arial" w:cs="Arial"/>
          <w:sz w:val="24"/>
          <w:szCs w:val="24"/>
          <w:lang w:val="en-US"/>
        </w:rPr>
        <w:t xml:space="preserve">, the Sponsorship Group, the </w:t>
      </w:r>
      <w:r>
        <w:rPr>
          <w:rFonts w:ascii="Arial" w:hAnsi="Arial" w:cs="Arial"/>
          <w:sz w:val="24"/>
          <w:szCs w:val="24"/>
          <w:lang w:val="en-US"/>
        </w:rPr>
        <w:t>Seafish</w:t>
      </w:r>
      <w:r w:rsidRPr="00313101">
        <w:rPr>
          <w:rFonts w:ascii="Arial" w:hAnsi="Arial" w:cs="Arial"/>
          <w:sz w:val="24"/>
          <w:szCs w:val="24"/>
          <w:lang w:val="en-US"/>
        </w:rPr>
        <w:t xml:space="preserve"> Board and, where appropriate, HM Treasury.  The Marine Sponsorship Team based in Defra is responsible for consulting all those concerned with proposals for amendments, including HM Treasury.</w:t>
      </w:r>
    </w:p>
    <w:p w:rsidR="00201F46" w:rsidRPr="00313101" w:rsidRDefault="00201F46" w:rsidP="00313101">
      <w:pPr>
        <w:rPr>
          <w:rFonts w:ascii="Arial" w:hAnsi="Arial" w:cs="Arial"/>
          <w:sz w:val="24"/>
          <w:szCs w:val="24"/>
        </w:rPr>
      </w:pPr>
    </w:p>
    <w:tbl>
      <w:tblPr>
        <w:tblW w:w="0" w:type="auto"/>
        <w:tblLook w:val="04A0" w:firstRow="1" w:lastRow="0" w:firstColumn="1" w:lastColumn="0" w:noHBand="0" w:noVBand="1"/>
      </w:tblPr>
      <w:tblGrid>
        <w:gridCol w:w="4788"/>
        <w:gridCol w:w="4788"/>
      </w:tblGrid>
      <w:tr w:rsidR="00FC783C" w:rsidRPr="001A1866" w:rsidTr="001A1866">
        <w:tc>
          <w:tcPr>
            <w:tcW w:w="4788" w:type="dxa"/>
          </w:tcPr>
          <w:p w:rsidR="00FC783C" w:rsidRPr="001A1866" w:rsidRDefault="00FC783C" w:rsidP="001A1866">
            <w:pPr>
              <w:rPr>
                <w:rFonts w:ascii="Arial" w:hAnsi="Arial" w:cs="Arial"/>
                <w:sz w:val="24"/>
                <w:szCs w:val="24"/>
              </w:rPr>
            </w:pPr>
            <w:r w:rsidRPr="001A1866">
              <w:rPr>
                <w:rFonts w:ascii="Arial" w:hAnsi="Arial" w:cs="Arial"/>
                <w:sz w:val="24"/>
                <w:szCs w:val="24"/>
              </w:rPr>
              <w:t>Signed on behalf of the UK Secretary of State for Environment Food and Rural Affairs</w:t>
            </w:r>
          </w:p>
        </w:tc>
        <w:tc>
          <w:tcPr>
            <w:tcW w:w="4788" w:type="dxa"/>
          </w:tcPr>
          <w:p w:rsidR="00FC783C" w:rsidRPr="001A1866" w:rsidRDefault="00FC783C" w:rsidP="001A1866">
            <w:pPr>
              <w:spacing w:before="240"/>
              <w:rPr>
                <w:rFonts w:ascii="Arial" w:hAnsi="Arial" w:cs="Arial"/>
                <w:sz w:val="24"/>
                <w:szCs w:val="24"/>
              </w:rPr>
            </w:pPr>
            <w:r w:rsidRPr="001A1866">
              <w:rPr>
                <w:rFonts w:ascii="Arial" w:hAnsi="Arial" w:cs="Arial"/>
                <w:sz w:val="24"/>
                <w:szCs w:val="24"/>
              </w:rPr>
              <w:t>Signed...................................</w:t>
            </w:r>
          </w:p>
          <w:p w:rsidR="009A759B" w:rsidRDefault="009A759B" w:rsidP="001A1866">
            <w:pPr>
              <w:spacing w:before="240"/>
              <w:rPr>
                <w:rFonts w:ascii="Arial" w:hAnsi="Arial" w:cs="Arial"/>
                <w:sz w:val="24"/>
                <w:szCs w:val="24"/>
              </w:rPr>
            </w:pPr>
            <w:r>
              <w:rPr>
                <w:rFonts w:ascii="Arial" w:hAnsi="Arial" w:cs="Arial"/>
                <w:sz w:val="24"/>
                <w:szCs w:val="24"/>
              </w:rPr>
              <w:t>Name.....................................</w:t>
            </w:r>
          </w:p>
          <w:p w:rsidR="00FC783C" w:rsidRPr="001A1866" w:rsidRDefault="00FC783C" w:rsidP="001A1866">
            <w:pPr>
              <w:spacing w:before="240"/>
              <w:rPr>
                <w:rFonts w:ascii="Arial" w:hAnsi="Arial" w:cs="Arial"/>
                <w:sz w:val="24"/>
                <w:szCs w:val="24"/>
              </w:rPr>
            </w:pPr>
            <w:r w:rsidRPr="001A1866">
              <w:rPr>
                <w:rFonts w:ascii="Arial" w:hAnsi="Arial" w:cs="Arial"/>
                <w:sz w:val="24"/>
                <w:szCs w:val="24"/>
              </w:rPr>
              <w:t>Date……...............................</w:t>
            </w:r>
          </w:p>
          <w:p w:rsidR="00201F46" w:rsidRPr="001A1866" w:rsidRDefault="00201F46" w:rsidP="001A1866">
            <w:pPr>
              <w:spacing w:before="240"/>
              <w:rPr>
                <w:rFonts w:ascii="Arial" w:hAnsi="Arial" w:cs="Arial"/>
                <w:sz w:val="24"/>
                <w:szCs w:val="24"/>
              </w:rPr>
            </w:pPr>
          </w:p>
        </w:tc>
      </w:tr>
      <w:tr w:rsidR="00FC783C" w:rsidRPr="001A1866" w:rsidTr="001A1866">
        <w:tc>
          <w:tcPr>
            <w:tcW w:w="4788" w:type="dxa"/>
          </w:tcPr>
          <w:p w:rsidR="00FC783C" w:rsidRPr="001A1866" w:rsidRDefault="00FC783C" w:rsidP="001A1866">
            <w:pPr>
              <w:rPr>
                <w:rFonts w:ascii="Arial" w:hAnsi="Arial" w:cs="Arial"/>
                <w:sz w:val="24"/>
                <w:szCs w:val="24"/>
              </w:rPr>
            </w:pPr>
            <w:r w:rsidRPr="001A1866">
              <w:rPr>
                <w:rFonts w:ascii="Arial" w:hAnsi="Arial" w:cs="Arial"/>
                <w:sz w:val="24"/>
                <w:szCs w:val="24"/>
              </w:rPr>
              <w:t>Signed on behalf of the Cabinet Secretary for Rural Affairs and Environment, Scottish Government</w:t>
            </w:r>
          </w:p>
          <w:p w:rsidR="00FC783C" w:rsidRPr="001A1866" w:rsidRDefault="00FC783C" w:rsidP="001A1866">
            <w:pPr>
              <w:rPr>
                <w:rFonts w:ascii="Arial" w:hAnsi="Arial" w:cs="Arial"/>
                <w:sz w:val="24"/>
                <w:szCs w:val="24"/>
              </w:rPr>
            </w:pPr>
          </w:p>
          <w:p w:rsidR="00FC783C" w:rsidRPr="001A1866" w:rsidRDefault="00FC783C" w:rsidP="001A1866">
            <w:pPr>
              <w:rPr>
                <w:rFonts w:ascii="Arial" w:hAnsi="Arial" w:cs="Arial"/>
                <w:sz w:val="24"/>
                <w:szCs w:val="24"/>
              </w:rPr>
            </w:pPr>
          </w:p>
        </w:tc>
        <w:tc>
          <w:tcPr>
            <w:tcW w:w="4788" w:type="dxa"/>
          </w:tcPr>
          <w:p w:rsidR="00FC783C" w:rsidRDefault="00FC783C" w:rsidP="001A1866">
            <w:pPr>
              <w:spacing w:before="240"/>
              <w:rPr>
                <w:rFonts w:ascii="Arial" w:hAnsi="Arial" w:cs="Arial"/>
                <w:sz w:val="24"/>
                <w:szCs w:val="24"/>
              </w:rPr>
            </w:pPr>
            <w:r w:rsidRPr="001A1866">
              <w:rPr>
                <w:rFonts w:ascii="Arial" w:hAnsi="Arial" w:cs="Arial"/>
                <w:sz w:val="24"/>
                <w:szCs w:val="24"/>
              </w:rPr>
              <w:t>Signed...................................</w:t>
            </w:r>
          </w:p>
          <w:p w:rsidR="009A759B" w:rsidRDefault="009A759B" w:rsidP="009A759B">
            <w:pPr>
              <w:spacing w:before="240"/>
              <w:rPr>
                <w:rFonts w:ascii="Arial" w:hAnsi="Arial" w:cs="Arial"/>
                <w:sz w:val="24"/>
                <w:szCs w:val="24"/>
              </w:rPr>
            </w:pPr>
            <w:r>
              <w:rPr>
                <w:rFonts w:ascii="Arial" w:hAnsi="Arial" w:cs="Arial"/>
                <w:sz w:val="24"/>
                <w:szCs w:val="24"/>
              </w:rPr>
              <w:t>Name.....................................</w:t>
            </w:r>
          </w:p>
          <w:p w:rsidR="00FC783C" w:rsidRPr="001A1866" w:rsidRDefault="00FC783C" w:rsidP="001A1866">
            <w:pPr>
              <w:spacing w:before="240"/>
              <w:rPr>
                <w:rFonts w:ascii="Arial" w:hAnsi="Arial" w:cs="Arial"/>
                <w:sz w:val="24"/>
                <w:szCs w:val="24"/>
              </w:rPr>
            </w:pPr>
            <w:r w:rsidRPr="001A1866">
              <w:rPr>
                <w:rFonts w:ascii="Arial" w:hAnsi="Arial" w:cs="Arial"/>
                <w:sz w:val="24"/>
                <w:szCs w:val="24"/>
              </w:rPr>
              <w:t>Date……...............................</w:t>
            </w:r>
          </w:p>
          <w:p w:rsidR="00201F46" w:rsidRPr="001A1866" w:rsidRDefault="00201F46" w:rsidP="001A1866">
            <w:pPr>
              <w:spacing w:before="240"/>
              <w:rPr>
                <w:rFonts w:ascii="Arial" w:hAnsi="Arial" w:cs="Arial"/>
                <w:sz w:val="24"/>
                <w:szCs w:val="24"/>
              </w:rPr>
            </w:pPr>
          </w:p>
        </w:tc>
      </w:tr>
      <w:tr w:rsidR="00FC783C" w:rsidRPr="001A1866" w:rsidTr="001A1866">
        <w:tc>
          <w:tcPr>
            <w:tcW w:w="4788" w:type="dxa"/>
          </w:tcPr>
          <w:p w:rsidR="00FC783C" w:rsidRPr="001A1866" w:rsidRDefault="00FC783C" w:rsidP="001A1866">
            <w:pPr>
              <w:rPr>
                <w:rFonts w:ascii="Arial" w:hAnsi="Arial" w:cs="Arial"/>
                <w:sz w:val="24"/>
                <w:szCs w:val="24"/>
              </w:rPr>
            </w:pPr>
            <w:r w:rsidRPr="001A1866">
              <w:rPr>
                <w:rFonts w:ascii="Arial" w:hAnsi="Arial" w:cs="Arial"/>
                <w:sz w:val="24"/>
                <w:szCs w:val="24"/>
              </w:rPr>
              <w:t>Signed on behalf of the Minister for Agriculture and Rural Development, Northern Ireland Executive</w:t>
            </w:r>
          </w:p>
          <w:p w:rsidR="00FC783C" w:rsidRPr="001A1866" w:rsidRDefault="00FC783C" w:rsidP="001A1866">
            <w:pPr>
              <w:rPr>
                <w:rFonts w:ascii="Arial" w:hAnsi="Arial" w:cs="Arial"/>
                <w:sz w:val="24"/>
                <w:szCs w:val="24"/>
              </w:rPr>
            </w:pPr>
          </w:p>
          <w:p w:rsidR="00FC783C" w:rsidRPr="001A1866" w:rsidRDefault="00FC783C" w:rsidP="001A1866">
            <w:pPr>
              <w:rPr>
                <w:rFonts w:ascii="Arial" w:hAnsi="Arial" w:cs="Arial"/>
                <w:sz w:val="24"/>
                <w:szCs w:val="24"/>
              </w:rPr>
            </w:pPr>
          </w:p>
        </w:tc>
        <w:tc>
          <w:tcPr>
            <w:tcW w:w="4788" w:type="dxa"/>
          </w:tcPr>
          <w:p w:rsidR="00FC783C" w:rsidRDefault="00FC783C" w:rsidP="001A1866">
            <w:pPr>
              <w:spacing w:before="240"/>
              <w:rPr>
                <w:rFonts w:ascii="Arial" w:hAnsi="Arial" w:cs="Arial"/>
                <w:sz w:val="24"/>
                <w:szCs w:val="24"/>
              </w:rPr>
            </w:pPr>
            <w:r w:rsidRPr="001A1866">
              <w:rPr>
                <w:rFonts w:ascii="Arial" w:hAnsi="Arial" w:cs="Arial"/>
                <w:sz w:val="24"/>
                <w:szCs w:val="24"/>
              </w:rPr>
              <w:t>Signed...................................</w:t>
            </w:r>
          </w:p>
          <w:p w:rsidR="009A759B" w:rsidRDefault="009A759B" w:rsidP="009A759B">
            <w:pPr>
              <w:spacing w:before="240"/>
              <w:rPr>
                <w:rFonts w:ascii="Arial" w:hAnsi="Arial" w:cs="Arial"/>
                <w:sz w:val="24"/>
                <w:szCs w:val="24"/>
              </w:rPr>
            </w:pPr>
            <w:r>
              <w:rPr>
                <w:rFonts w:ascii="Arial" w:hAnsi="Arial" w:cs="Arial"/>
                <w:sz w:val="24"/>
                <w:szCs w:val="24"/>
              </w:rPr>
              <w:t>Name.....................................</w:t>
            </w:r>
          </w:p>
          <w:p w:rsidR="00FC783C" w:rsidRPr="001A1866" w:rsidRDefault="00FC783C" w:rsidP="001A1866">
            <w:pPr>
              <w:spacing w:before="240"/>
              <w:rPr>
                <w:rFonts w:ascii="Arial" w:hAnsi="Arial" w:cs="Arial"/>
                <w:sz w:val="24"/>
                <w:szCs w:val="24"/>
              </w:rPr>
            </w:pPr>
            <w:r w:rsidRPr="001A1866">
              <w:rPr>
                <w:rFonts w:ascii="Arial" w:hAnsi="Arial" w:cs="Arial"/>
                <w:sz w:val="24"/>
                <w:szCs w:val="24"/>
              </w:rPr>
              <w:t>Date……...............................</w:t>
            </w:r>
          </w:p>
          <w:p w:rsidR="00201F46" w:rsidRPr="001A1866" w:rsidRDefault="00201F46" w:rsidP="001A1866">
            <w:pPr>
              <w:spacing w:before="240"/>
              <w:rPr>
                <w:rFonts w:ascii="Arial" w:hAnsi="Arial" w:cs="Arial"/>
                <w:sz w:val="24"/>
                <w:szCs w:val="24"/>
              </w:rPr>
            </w:pPr>
          </w:p>
        </w:tc>
      </w:tr>
      <w:tr w:rsidR="00FC783C" w:rsidRPr="001A1866" w:rsidTr="001A1866">
        <w:tc>
          <w:tcPr>
            <w:tcW w:w="4788" w:type="dxa"/>
          </w:tcPr>
          <w:p w:rsidR="00FC783C" w:rsidRPr="001A1866" w:rsidRDefault="00FC783C" w:rsidP="001A1866">
            <w:pPr>
              <w:rPr>
                <w:rFonts w:ascii="Arial" w:hAnsi="Arial" w:cs="Arial"/>
                <w:sz w:val="24"/>
                <w:szCs w:val="24"/>
              </w:rPr>
            </w:pPr>
            <w:r w:rsidRPr="001A1866">
              <w:rPr>
                <w:rFonts w:ascii="Arial" w:hAnsi="Arial" w:cs="Arial"/>
                <w:sz w:val="24"/>
                <w:szCs w:val="24"/>
              </w:rPr>
              <w:t>Signed on behalf of the Deputy Minister for Agriculture, Fisheries, Food and European Programmes, Welsh Government</w:t>
            </w:r>
          </w:p>
          <w:p w:rsidR="00FC783C" w:rsidRPr="001A1866" w:rsidRDefault="00FC783C" w:rsidP="001A1866">
            <w:pPr>
              <w:rPr>
                <w:rFonts w:ascii="Arial" w:hAnsi="Arial" w:cs="Arial"/>
                <w:sz w:val="24"/>
                <w:szCs w:val="24"/>
              </w:rPr>
            </w:pPr>
          </w:p>
          <w:p w:rsidR="00FC783C" w:rsidRPr="001A1866" w:rsidRDefault="00FC783C" w:rsidP="001A1866">
            <w:pPr>
              <w:rPr>
                <w:rFonts w:ascii="Arial" w:hAnsi="Arial" w:cs="Arial"/>
                <w:sz w:val="24"/>
                <w:szCs w:val="24"/>
              </w:rPr>
            </w:pPr>
          </w:p>
        </w:tc>
        <w:tc>
          <w:tcPr>
            <w:tcW w:w="4788" w:type="dxa"/>
          </w:tcPr>
          <w:p w:rsidR="00FC783C" w:rsidRDefault="00FC783C" w:rsidP="001A1866">
            <w:pPr>
              <w:spacing w:before="240"/>
              <w:rPr>
                <w:rFonts w:ascii="Arial" w:hAnsi="Arial" w:cs="Arial"/>
                <w:sz w:val="24"/>
                <w:szCs w:val="24"/>
              </w:rPr>
            </w:pPr>
            <w:r w:rsidRPr="001A1866">
              <w:rPr>
                <w:rFonts w:ascii="Arial" w:hAnsi="Arial" w:cs="Arial"/>
                <w:sz w:val="24"/>
                <w:szCs w:val="24"/>
              </w:rPr>
              <w:t>Signed...................................</w:t>
            </w:r>
          </w:p>
          <w:p w:rsidR="009A759B" w:rsidRDefault="009A759B" w:rsidP="009A759B">
            <w:pPr>
              <w:spacing w:before="240"/>
              <w:rPr>
                <w:rFonts w:ascii="Arial" w:hAnsi="Arial" w:cs="Arial"/>
                <w:sz w:val="24"/>
                <w:szCs w:val="24"/>
              </w:rPr>
            </w:pPr>
            <w:r>
              <w:rPr>
                <w:rFonts w:ascii="Arial" w:hAnsi="Arial" w:cs="Arial"/>
                <w:sz w:val="24"/>
                <w:szCs w:val="24"/>
              </w:rPr>
              <w:t>Name.....................................</w:t>
            </w:r>
          </w:p>
          <w:p w:rsidR="00FC783C" w:rsidRPr="001A1866" w:rsidRDefault="00FC783C" w:rsidP="001A1866">
            <w:pPr>
              <w:spacing w:before="240"/>
              <w:rPr>
                <w:rFonts w:ascii="Arial" w:hAnsi="Arial" w:cs="Arial"/>
                <w:sz w:val="24"/>
                <w:szCs w:val="24"/>
              </w:rPr>
            </w:pPr>
            <w:r w:rsidRPr="001A1866">
              <w:rPr>
                <w:rFonts w:ascii="Arial" w:hAnsi="Arial" w:cs="Arial"/>
                <w:sz w:val="24"/>
                <w:szCs w:val="24"/>
              </w:rPr>
              <w:t>Date……...............................</w:t>
            </w:r>
          </w:p>
          <w:p w:rsidR="00201F46" w:rsidRPr="001A1866" w:rsidRDefault="00201F46" w:rsidP="001A1866">
            <w:pPr>
              <w:spacing w:before="240"/>
              <w:rPr>
                <w:rFonts w:ascii="Arial" w:hAnsi="Arial" w:cs="Arial"/>
                <w:sz w:val="24"/>
                <w:szCs w:val="24"/>
              </w:rPr>
            </w:pPr>
          </w:p>
        </w:tc>
      </w:tr>
      <w:tr w:rsidR="00FC783C" w:rsidRPr="001A1866" w:rsidTr="001A1866">
        <w:tc>
          <w:tcPr>
            <w:tcW w:w="4788" w:type="dxa"/>
          </w:tcPr>
          <w:p w:rsidR="00FC783C" w:rsidRPr="001A1866" w:rsidRDefault="00FC783C" w:rsidP="001A1866">
            <w:pPr>
              <w:rPr>
                <w:rFonts w:ascii="Arial" w:hAnsi="Arial" w:cs="Arial"/>
                <w:sz w:val="24"/>
                <w:szCs w:val="24"/>
              </w:rPr>
            </w:pPr>
            <w:r w:rsidRPr="001A1866">
              <w:rPr>
                <w:rFonts w:ascii="Arial" w:hAnsi="Arial" w:cs="Arial"/>
                <w:sz w:val="24"/>
                <w:szCs w:val="24"/>
              </w:rPr>
              <w:t>Signed by the Chair of Seafish on behalf of the Sea Fish Industry Authority</w:t>
            </w:r>
          </w:p>
        </w:tc>
        <w:tc>
          <w:tcPr>
            <w:tcW w:w="4788" w:type="dxa"/>
          </w:tcPr>
          <w:p w:rsidR="00FC783C" w:rsidRDefault="00FC783C" w:rsidP="001A1866">
            <w:pPr>
              <w:spacing w:before="240"/>
              <w:rPr>
                <w:rFonts w:ascii="Arial" w:hAnsi="Arial" w:cs="Arial"/>
                <w:sz w:val="24"/>
                <w:szCs w:val="24"/>
              </w:rPr>
            </w:pPr>
            <w:r w:rsidRPr="001A1866">
              <w:rPr>
                <w:rFonts w:ascii="Arial" w:hAnsi="Arial" w:cs="Arial"/>
                <w:sz w:val="24"/>
                <w:szCs w:val="24"/>
              </w:rPr>
              <w:t>Signed...................................</w:t>
            </w:r>
          </w:p>
          <w:p w:rsidR="009A759B" w:rsidRDefault="009A759B" w:rsidP="009A759B">
            <w:pPr>
              <w:spacing w:before="240"/>
              <w:rPr>
                <w:rFonts w:ascii="Arial" w:hAnsi="Arial" w:cs="Arial"/>
                <w:sz w:val="24"/>
                <w:szCs w:val="24"/>
              </w:rPr>
            </w:pPr>
            <w:r>
              <w:rPr>
                <w:rFonts w:ascii="Arial" w:hAnsi="Arial" w:cs="Arial"/>
                <w:sz w:val="24"/>
                <w:szCs w:val="24"/>
              </w:rPr>
              <w:t>Name.....................................</w:t>
            </w:r>
          </w:p>
          <w:p w:rsidR="00FC783C" w:rsidRPr="001A1866" w:rsidRDefault="00FC783C" w:rsidP="001A1866">
            <w:pPr>
              <w:spacing w:before="240"/>
              <w:rPr>
                <w:rFonts w:ascii="Arial" w:hAnsi="Arial" w:cs="Arial"/>
                <w:sz w:val="24"/>
                <w:szCs w:val="24"/>
              </w:rPr>
            </w:pPr>
            <w:r w:rsidRPr="001A1866">
              <w:rPr>
                <w:rFonts w:ascii="Arial" w:hAnsi="Arial" w:cs="Arial"/>
                <w:sz w:val="24"/>
                <w:szCs w:val="24"/>
              </w:rPr>
              <w:t>Date……...............................</w:t>
            </w:r>
          </w:p>
        </w:tc>
      </w:tr>
    </w:tbl>
    <w:p w:rsidR="00FC783C" w:rsidRDefault="00FC783C" w:rsidP="00313101">
      <w:pPr>
        <w:rPr>
          <w:rFonts w:ascii="Arial" w:hAnsi="Arial" w:cs="Arial"/>
          <w:sz w:val="24"/>
          <w:szCs w:val="24"/>
        </w:rPr>
      </w:pPr>
    </w:p>
    <w:p w:rsidR="000D561B" w:rsidRPr="000D561B" w:rsidRDefault="00593BBD" w:rsidP="00F54E93">
      <w:pPr>
        <w:pStyle w:val="ListParagraph"/>
        <w:numPr>
          <w:ilvl w:val="0"/>
          <w:numId w:val="43"/>
        </w:numPr>
        <w:spacing w:line="240" w:lineRule="auto"/>
        <w:outlineLvl w:val="0"/>
        <w:rPr>
          <w:rFonts w:ascii="Arial" w:eastAsia="Times New Roman" w:hAnsi="Arial" w:cs="Arial"/>
          <w:b/>
          <w:bCs/>
          <w:color w:val="632423"/>
          <w:sz w:val="32"/>
          <w:szCs w:val="32"/>
        </w:rPr>
      </w:pPr>
      <w:bookmarkStart w:id="417" w:name="_Toc315085554"/>
      <w:r w:rsidRPr="000D561B">
        <w:rPr>
          <w:rFonts w:ascii="Arial" w:hAnsi="Arial" w:cs="Arial"/>
          <w:color w:val="632423"/>
          <w:sz w:val="32"/>
          <w:szCs w:val="32"/>
        </w:rPr>
        <w:br w:type="page"/>
      </w:r>
      <w:r w:rsidR="000D561B" w:rsidRPr="000D561B">
        <w:rPr>
          <w:rFonts w:ascii="Arial" w:hAnsi="Arial" w:cs="Arial"/>
          <w:b/>
          <w:color w:val="632423"/>
          <w:sz w:val="32"/>
          <w:szCs w:val="32"/>
        </w:rPr>
        <w:t>Annex 1: List of definitions</w:t>
      </w:r>
    </w:p>
    <w:p w:rsidR="000D561B" w:rsidRDefault="000D561B" w:rsidP="000D561B">
      <w:pPr>
        <w:spacing w:after="0" w:line="240" w:lineRule="auto"/>
        <w:rPr>
          <w:rFonts w:ascii="Arial" w:hAnsi="Arial" w:cs="Arial"/>
          <w:sz w:val="24"/>
          <w:szCs w:val="24"/>
        </w:rPr>
      </w:pPr>
      <w:r>
        <w:rPr>
          <w:rFonts w:ascii="Arial" w:hAnsi="Arial" w:cs="Arial"/>
          <w:sz w:val="24"/>
          <w:szCs w:val="24"/>
        </w:rPr>
        <w:t>In the context of this Framework Document for Seafish, the following words can be taken to have the following meanings.</w:t>
      </w:r>
    </w:p>
    <w:p w:rsidR="000D561B" w:rsidRDefault="000D561B" w:rsidP="000D561B">
      <w:pPr>
        <w:spacing w:after="0" w:line="240" w:lineRule="auto"/>
        <w:rPr>
          <w:rFonts w:ascii="Arial" w:hAnsi="Arial" w:cs="Arial"/>
          <w:sz w:val="24"/>
          <w:szCs w:val="24"/>
        </w:rPr>
      </w:pPr>
    </w:p>
    <w:tbl>
      <w:tblPr>
        <w:tblStyle w:val="TableGrid"/>
        <w:tblW w:w="9356" w:type="dxa"/>
        <w:tblInd w:w="108" w:type="dxa"/>
        <w:tblLook w:val="04A0" w:firstRow="1" w:lastRow="0" w:firstColumn="1" w:lastColumn="0" w:noHBand="0" w:noVBand="1"/>
      </w:tblPr>
      <w:tblGrid>
        <w:gridCol w:w="1857"/>
        <w:gridCol w:w="7499"/>
      </w:tblGrid>
      <w:tr w:rsidR="004D6D7D" w:rsidTr="002525B1">
        <w:tc>
          <w:tcPr>
            <w:tcW w:w="1857" w:type="dxa"/>
          </w:tcPr>
          <w:p w:rsidR="004D6D7D" w:rsidRDefault="004D6D7D" w:rsidP="000D561B">
            <w:pPr>
              <w:rPr>
                <w:rFonts w:ascii="Arial" w:hAnsi="Arial" w:cs="Arial"/>
                <w:sz w:val="24"/>
                <w:szCs w:val="24"/>
              </w:rPr>
            </w:pPr>
            <w:r>
              <w:rPr>
                <w:rFonts w:ascii="Arial" w:hAnsi="Arial" w:cs="Arial"/>
                <w:sz w:val="24"/>
                <w:szCs w:val="24"/>
              </w:rPr>
              <w:t>DARD (NI)</w:t>
            </w:r>
          </w:p>
        </w:tc>
        <w:tc>
          <w:tcPr>
            <w:tcW w:w="7499" w:type="dxa"/>
          </w:tcPr>
          <w:p w:rsidR="004D6D7D" w:rsidRDefault="004D6D7D" w:rsidP="00737EDB">
            <w:pPr>
              <w:rPr>
                <w:rFonts w:ascii="Arial" w:hAnsi="Arial" w:cs="Arial"/>
                <w:sz w:val="24"/>
                <w:szCs w:val="24"/>
              </w:rPr>
            </w:pPr>
            <w:r>
              <w:rPr>
                <w:rFonts w:ascii="Arial" w:hAnsi="Arial" w:cs="Arial"/>
                <w:sz w:val="24"/>
                <w:szCs w:val="24"/>
              </w:rPr>
              <w:t>Department for Agriculture and Rural Development (Northern Ireland)</w:t>
            </w:r>
          </w:p>
        </w:tc>
      </w:tr>
      <w:tr w:rsidR="004D6D7D" w:rsidTr="002525B1">
        <w:tc>
          <w:tcPr>
            <w:tcW w:w="1857" w:type="dxa"/>
          </w:tcPr>
          <w:p w:rsidR="004D6D7D" w:rsidRDefault="004D6D7D" w:rsidP="000D561B">
            <w:pPr>
              <w:rPr>
                <w:rFonts w:ascii="Arial" w:hAnsi="Arial" w:cs="Arial"/>
                <w:sz w:val="24"/>
                <w:szCs w:val="24"/>
              </w:rPr>
            </w:pPr>
            <w:r>
              <w:rPr>
                <w:rFonts w:ascii="Arial" w:hAnsi="Arial" w:cs="Arial"/>
                <w:sz w:val="24"/>
                <w:szCs w:val="24"/>
              </w:rPr>
              <w:t>Defra</w:t>
            </w:r>
          </w:p>
        </w:tc>
        <w:tc>
          <w:tcPr>
            <w:tcW w:w="7499" w:type="dxa"/>
          </w:tcPr>
          <w:p w:rsidR="004D6D7D" w:rsidRDefault="004D6D7D" w:rsidP="00737EDB">
            <w:pPr>
              <w:rPr>
                <w:rFonts w:ascii="Arial" w:hAnsi="Arial" w:cs="Arial"/>
                <w:sz w:val="24"/>
                <w:szCs w:val="24"/>
              </w:rPr>
            </w:pPr>
            <w:r>
              <w:rPr>
                <w:rFonts w:ascii="Arial" w:hAnsi="Arial" w:cs="Arial"/>
                <w:sz w:val="24"/>
                <w:szCs w:val="24"/>
              </w:rPr>
              <w:t>Department for Environment, Food and Rural Affairs</w:t>
            </w:r>
          </w:p>
        </w:tc>
      </w:tr>
      <w:tr w:rsidR="00D94939" w:rsidTr="002525B1">
        <w:tc>
          <w:tcPr>
            <w:tcW w:w="1857" w:type="dxa"/>
          </w:tcPr>
          <w:p w:rsidR="00D94939" w:rsidRDefault="00D94939" w:rsidP="000D561B">
            <w:pPr>
              <w:rPr>
                <w:rFonts w:ascii="Arial" w:hAnsi="Arial" w:cs="Arial"/>
                <w:sz w:val="24"/>
                <w:szCs w:val="24"/>
              </w:rPr>
            </w:pPr>
            <w:r>
              <w:rPr>
                <w:rFonts w:ascii="Arial" w:hAnsi="Arial" w:cs="Arial"/>
                <w:sz w:val="24"/>
                <w:szCs w:val="24"/>
              </w:rPr>
              <w:t>Devolved Administrations</w:t>
            </w:r>
          </w:p>
        </w:tc>
        <w:tc>
          <w:tcPr>
            <w:tcW w:w="7499" w:type="dxa"/>
          </w:tcPr>
          <w:p w:rsidR="00D94939" w:rsidRDefault="00D94939" w:rsidP="00737EDB">
            <w:pPr>
              <w:rPr>
                <w:rFonts w:ascii="Arial" w:hAnsi="Arial" w:cs="Arial"/>
                <w:sz w:val="24"/>
                <w:szCs w:val="24"/>
              </w:rPr>
            </w:pPr>
            <w:r>
              <w:rPr>
                <w:rFonts w:ascii="Arial" w:hAnsi="Arial" w:cs="Arial"/>
                <w:sz w:val="24"/>
                <w:szCs w:val="24"/>
              </w:rPr>
              <w:t>The relevant Fisheries Administration in each of the Devolved Administrations of the UK: Marine Scotland, DARD Northern Ireland and the Welsh Government</w:t>
            </w:r>
          </w:p>
        </w:tc>
      </w:tr>
      <w:tr w:rsidR="00FB647B" w:rsidTr="002525B1">
        <w:tc>
          <w:tcPr>
            <w:tcW w:w="1857" w:type="dxa"/>
          </w:tcPr>
          <w:p w:rsidR="00FB647B" w:rsidRDefault="00FB647B" w:rsidP="000D561B">
            <w:pPr>
              <w:rPr>
                <w:rFonts w:ascii="Arial" w:hAnsi="Arial" w:cs="Arial"/>
                <w:sz w:val="24"/>
                <w:szCs w:val="24"/>
              </w:rPr>
            </w:pPr>
            <w:r>
              <w:rPr>
                <w:rFonts w:ascii="Arial" w:hAnsi="Arial" w:cs="Arial"/>
                <w:sz w:val="24"/>
                <w:szCs w:val="24"/>
              </w:rPr>
              <w:t>DfT</w:t>
            </w:r>
          </w:p>
        </w:tc>
        <w:tc>
          <w:tcPr>
            <w:tcW w:w="7499" w:type="dxa"/>
          </w:tcPr>
          <w:p w:rsidR="00FB647B" w:rsidRDefault="00FB647B" w:rsidP="005E3F48">
            <w:pPr>
              <w:rPr>
                <w:rFonts w:ascii="Arial" w:hAnsi="Arial" w:cs="Arial"/>
                <w:sz w:val="24"/>
                <w:szCs w:val="24"/>
              </w:rPr>
            </w:pPr>
            <w:r>
              <w:rPr>
                <w:rFonts w:ascii="Arial" w:hAnsi="Arial" w:cs="Arial"/>
                <w:sz w:val="24"/>
                <w:szCs w:val="24"/>
              </w:rPr>
              <w:t>Department for Transport</w:t>
            </w:r>
          </w:p>
        </w:tc>
      </w:tr>
      <w:tr w:rsidR="00D94939" w:rsidTr="002525B1">
        <w:tc>
          <w:tcPr>
            <w:tcW w:w="1857" w:type="dxa"/>
          </w:tcPr>
          <w:p w:rsidR="00D94939" w:rsidRDefault="00D94939" w:rsidP="000D561B">
            <w:pPr>
              <w:rPr>
                <w:rFonts w:ascii="Arial" w:hAnsi="Arial" w:cs="Arial"/>
                <w:sz w:val="24"/>
                <w:szCs w:val="24"/>
              </w:rPr>
            </w:pPr>
            <w:r>
              <w:rPr>
                <w:rFonts w:ascii="Arial" w:hAnsi="Arial" w:cs="Arial"/>
                <w:sz w:val="24"/>
                <w:szCs w:val="24"/>
              </w:rPr>
              <w:t>Fisheries Ministers</w:t>
            </w:r>
          </w:p>
        </w:tc>
        <w:tc>
          <w:tcPr>
            <w:tcW w:w="7499" w:type="dxa"/>
          </w:tcPr>
          <w:p w:rsidR="00D94939" w:rsidRDefault="00D94939" w:rsidP="005E3F48">
            <w:pPr>
              <w:rPr>
                <w:rFonts w:ascii="Arial" w:hAnsi="Arial" w:cs="Arial"/>
                <w:sz w:val="24"/>
                <w:szCs w:val="24"/>
              </w:rPr>
            </w:pPr>
            <w:r>
              <w:rPr>
                <w:rFonts w:ascii="Arial" w:hAnsi="Arial" w:cs="Arial"/>
                <w:sz w:val="24"/>
                <w:szCs w:val="24"/>
              </w:rPr>
              <w:t>The Secretary of State</w:t>
            </w:r>
            <w:r w:rsidRPr="001A1866">
              <w:rPr>
                <w:rFonts w:ascii="Arial" w:hAnsi="Arial" w:cs="Arial"/>
                <w:sz w:val="24"/>
                <w:szCs w:val="24"/>
              </w:rPr>
              <w:t xml:space="preserve"> for Environment Food and Rural Affairs</w:t>
            </w:r>
            <w:r>
              <w:rPr>
                <w:rFonts w:ascii="Arial" w:hAnsi="Arial" w:cs="Arial"/>
                <w:sz w:val="24"/>
                <w:szCs w:val="24"/>
              </w:rPr>
              <w:t xml:space="preserve"> and the Ministers responsible for Fisheries in the Devolved Administrations: the </w:t>
            </w:r>
            <w:r w:rsidRPr="001A1866">
              <w:rPr>
                <w:rFonts w:ascii="Arial" w:hAnsi="Arial" w:cs="Arial"/>
                <w:sz w:val="24"/>
                <w:szCs w:val="24"/>
              </w:rPr>
              <w:t>Cabinet Secretary for Rural Affairs and Environment, Scottish Government</w:t>
            </w:r>
            <w:r>
              <w:rPr>
                <w:rFonts w:ascii="Arial" w:hAnsi="Arial" w:cs="Arial"/>
                <w:sz w:val="24"/>
                <w:szCs w:val="24"/>
              </w:rPr>
              <w:t xml:space="preserve">, the </w:t>
            </w:r>
            <w:r w:rsidRPr="001A1866">
              <w:rPr>
                <w:rFonts w:ascii="Arial" w:hAnsi="Arial" w:cs="Arial"/>
                <w:sz w:val="24"/>
                <w:szCs w:val="24"/>
              </w:rPr>
              <w:t xml:space="preserve">Minister for Agriculture and Rural Development, Northern Ireland Executive </w:t>
            </w:r>
            <w:r>
              <w:rPr>
                <w:rFonts w:ascii="Arial" w:hAnsi="Arial" w:cs="Arial"/>
                <w:sz w:val="24"/>
                <w:szCs w:val="24"/>
              </w:rPr>
              <w:t xml:space="preserve">and the </w:t>
            </w:r>
            <w:r w:rsidRPr="001A1866">
              <w:rPr>
                <w:rFonts w:ascii="Arial" w:hAnsi="Arial" w:cs="Arial"/>
                <w:sz w:val="24"/>
                <w:szCs w:val="24"/>
              </w:rPr>
              <w:t>Deputy Minister for Agriculture, Fisheries, Food and European Programmes, Welsh Government</w:t>
            </w:r>
          </w:p>
        </w:tc>
      </w:tr>
      <w:tr w:rsidR="00385DAA" w:rsidTr="002525B1">
        <w:tc>
          <w:tcPr>
            <w:tcW w:w="1857" w:type="dxa"/>
          </w:tcPr>
          <w:p w:rsidR="00385DAA" w:rsidRDefault="00385DAA" w:rsidP="000D561B">
            <w:pPr>
              <w:rPr>
                <w:rFonts w:ascii="Arial" w:hAnsi="Arial" w:cs="Arial"/>
                <w:sz w:val="24"/>
                <w:szCs w:val="24"/>
              </w:rPr>
            </w:pPr>
            <w:r>
              <w:rPr>
                <w:rFonts w:ascii="Arial" w:hAnsi="Arial" w:cs="Arial"/>
                <w:sz w:val="24"/>
                <w:szCs w:val="24"/>
              </w:rPr>
              <w:t>Levy-payers</w:t>
            </w:r>
          </w:p>
        </w:tc>
        <w:tc>
          <w:tcPr>
            <w:tcW w:w="7499" w:type="dxa"/>
          </w:tcPr>
          <w:p w:rsidR="00385DAA" w:rsidRDefault="00FB647B" w:rsidP="000D561B">
            <w:pPr>
              <w:rPr>
                <w:rFonts w:ascii="Arial" w:hAnsi="Arial" w:cs="Arial"/>
                <w:sz w:val="24"/>
                <w:szCs w:val="24"/>
              </w:rPr>
            </w:pPr>
            <w:r>
              <w:rPr>
                <w:rFonts w:ascii="Arial" w:hAnsi="Arial" w:cs="Arial"/>
                <w:sz w:val="24"/>
                <w:szCs w:val="24"/>
              </w:rPr>
              <w:t>Those businesses or individuals who are required to pay a levy to Seafish as defined in the Fisheries Act 1981</w:t>
            </w:r>
          </w:p>
        </w:tc>
      </w:tr>
      <w:tr w:rsidR="00D1072C" w:rsidTr="002525B1">
        <w:tc>
          <w:tcPr>
            <w:tcW w:w="1857" w:type="dxa"/>
          </w:tcPr>
          <w:p w:rsidR="00D1072C" w:rsidRDefault="00D1072C" w:rsidP="000D561B">
            <w:pPr>
              <w:rPr>
                <w:rFonts w:ascii="Arial" w:hAnsi="Arial" w:cs="Arial"/>
                <w:sz w:val="24"/>
                <w:szCs w:val="24"/>
              </w:rPr>
            </w:pPr>
            <w:r>
              <w:rPr>
                <w:rFonts w:ascii="Arial" w:hAnsi="Arial" w:cs="Arial"/>
                <w:sz w:val="24"/>
                <w:szCs w:val="24"/>
              </w:rPr>
              <w:t>MAIB</w:t>
            </w:r>
          </w:p>
        </w:tc>
        <w:tc>
          <w:tcPr>
            <w:tcW w:w="7499" w:type="dxa"/>
          </w:tcPr>
          <w:p w:rsidR="00D1072C" w:rsidRDefault="00D1072C" w:rsidP="000D561B">
            <w:pPr>
              <w:rPr>
                <w:rFonts w:ascii="Arial" w:hAnsi="Arial" w:cs="Arial"/>
                <w:sz w:val="24"/>
                <w:szCs w:val="24"/>
              </w:rPr>
            </w:pPr>
            <w:r>
              <w:rPr>
                <w:rFonts w:ascii="Arial" w:hAnsi="Arial" w:cs="Arial"/>
                <w:sz w:val="24"/>
                <w:szCs w:val="24"/>
              </w:rPr>
              <w:t>Marine Accident Investigation Branch</w:t>
            </w:r>
          </w:p>
        </w:tc>
      </w:tr>
      <w:tr w:rsidR="00D1072C" w:rsidTr="002525B1">
        <w:tc>
          <w:tcPr>
            <w:tcW w:w="1857" w:type="dxa"/>
          </w:tcPr>
          <w:p w:rsidR="00D1072C" w:rsidRDefault="00D1072C" w:rsidP="000D561B">
            <w:pPr>
              <w:rPr>
                <w:rFonts w:ascii="Arial" w:hAnsi="Arial" w:cs="Arial"/>
                <w:sz w:val="24"/>
                <w:szCs w:val="24"/>
              </w:rPr>
            </w:pPr>
            <w:r>
              <w:rPr>
                <w:rFonts w:ascii="Arial" w:hAnsi="Arial" w:cs="Arial"/>
                <w:sz w:val="24"/>
                <w:szCs w:val="24"/>
              </w:rPr>
              <w:t>MCA</w:t>
            </w:r>
          </w:p>
        </w:tc>
        <w:tc>
          <w:tcPr>
            <w:tcW w:w="7499" w:type="dxa"/>
          </w:tcPr>
          <w:p w:rsidR="00D1072C" w:rsidRDefault="00D1072C" w:rsidP="000D561B">
            <w:pPr>
              <w:rPr>
                <w:rFonts w:ascii="Arial" w:hAnsi="Arial" w:cs="Arial"/>
                <w:sz w:val="24"/>
                <w:szCs w:val="24"/>
              </w:rPr>
            </w:pPr>
            <w:r>
              <w:rPr>
                <w:rFonts w:ascii="Arial" w:hAnsi="Arial" w:cs="Arial"/>
                <w:sz w:val="24"/>
                <w:szCs w:val="24"/>
              </w:rPr>
              <w:t>Maritime and Coastguard Agency</w:t>
            </w:r>
          </w:p>
        </w:tc>
      </w:tr>
      <w:tr w:rsidR="00177F35" w:rsidTr="002525B1">
        <w:tc>
          <w:tcPr>
            <w:tcW w:w="1857" w:type="dxa"/>
          </w:tcPr>
          <w:p w:rsidR="00177F35" w:rsidRDefault="00177F35" w:rsidP="000D561B">
            <w:pPr>
              <w:rPr>
                <w:rFonts w:ascii="Arial" w:hAnsi="Arial" w:cs="Arial"/>
                <w:sz w:val="24"/>
                <w:szCs w:val="24"/>
              </w:rPr>
            </w:pPr>
            <w:r>
              <w:rPr>
                <w:rFonts w:ascii="Arial" w:hAnsi="Arial" w:cs="Arial"/>
                <w:sz w:val="24"/>
                <w:szCs w:val="24"/>
              </w:rPr>
              <w:t>MoU</w:t>
            </w:r>
          </w:p>
        </w:tc>
        <w:tc>
          <w:tcPr>
            <w:tcW w:w="7499" w:type="dxa"/>
          </w:tcPr>
          <w:p w:rsidR="00177F35" w:rsidRDefault="00177F35" w:rsidP="00177F35">
            <w:pPr>
              <w:rPr>
                <w:rFonts w:ascii="Arial" w:hAnsi="Arial" w:cs="Arial"/>
                <w:sz w:val="24"/>
                <w:szCs w:val="24"/>
              </w:rPr>
            </w:pPr>
            <w:r>
              <w:rPr>
                <w:rFonts w:ascii="Arial" w:hAnsi="Arial" w:cs="Arial"/>
                <w:sz w:val="24"/>
                <w:szCs w:val="24"/>
              </w:rPr>
              <w:t>Memorandum of Understanding</w:t>
            </w:r>
          </w:p>
        </w:tc>
      </w:tr>
      <w:tr w:rsidR="00D94939" w:rsidTr="002525B1">
        <w:tc>
          <w:tcPr>
            <w:tcW w:w="1857" w:type="dxa"/>
          </w:tcPr>
          <w:p w:rsidR="00D94939" w:rsidRDefault="00D94939" w:rsidP="000D561B">
            <w:pPr>
              <w:rPr>
                <w:rFonts w:ascii="Arial" w:hAnsi="Arial" w:cs="Arial"/>
                <w:sz w:val="24"/>
                <w:szCs w:val="24"/>
              </w:rPr>
            </w:pPr>
            <w:r>
              <w:rPr>
                <w:rFonts w:ascii="Arial" w:hAnsi="Arial" w:cs="Arial"/>
                <w:sz w:val="24"/>
                <w:szCs w:val="24"/>
              </w:rPr>
              <w:t>NDPB</w:t>
            </w:r>
          </w:p>
        </w:tc>
        <w:tc>
          <w:tcPr>
            <w:tcW w:w="7499" w:type="dxa"/>
          </w:tcPr>
          <w:p w:rsidR="00D94939" w:rsidRDefault="00D94939" w:rsidP="000D561B">
            <w:pPr>
              <w:rPr>
                <w:rFonts w:ascii="Arial" w:hAnsi="Arial" w:cs="Arial"/>
                <w:sz w:val="24"/>
                <w:szCs w:val="24"/>
              </w:rPr>
            </w:pPr>
            <w:r>
              <w:rPr>
                <w:rFonts w:ascii="Arial" w:hAnsi="Arial" w:cs="Arial"/>
                <w:sz w:val="24"/>
                <w:szCs w:val="24"/>
              </w:rPr>
              <w:t>Non Departmental Public Body</w:t>
            </w:r>
          </w:p>
        </w:tc>
      </w:tr>
      <w:tr w:rsidR="008C6AB8" w:rsidTr="002525B1">
        <w:tc>
          <w:tcPr>
            <w:tcW w:w="1857" w:type="dxa"/>
          </w:tcPr>
          <w:p w:rsidR="008C6AB8" w:rsidRDefault="008C6AB8" w:rsidP="000D561B">
            <w:pPr>
              <w:rPr>
                <w:rFonts w:ascii="Arial" w:hAnsi="Arial" w:cs="Arial"/>
                <w:sz w:val="24"/>
                <w:szCs w:val="24"/>
              </w:rPr>
            </w:pPr>
            <w:r>
              <w:rPr>
                <w:rFonts w:ascii="Arial" w:hAnsi="Arial" w:cs="Arial"/>
                <w:sz w:val="24"/>
                <w:szCs w:val="24"/>
              </w:rPr>
              <w:t>The industry</w:t>
            </w:r>
          </w:p>
        </w:tc>
        <w:tc>
          <w:tcPr>
            <w:tcW w:w="7499" w:type="dxa"/>
          </w:tcPr>
          <w:p w:rsidR="008C6AB8" w:rsidRDefault="008C6AB8" w:rsidP="000D561B">
            <w:pPr>
              <w:rPr>
                <w:rFonts w:ascii="Arial" w:hAnsi="Arial" w:cs="Arial"/>
                <w:sz w:val="24"/>
                <w:szCs w:val="24"/>
              </w:rPr>
            </w:pPr>
            <w:r>
              <w:rPr>
                <w:rFonts w:ascii="Arial" w:hAnsi="Arial" w:cs="Arial"/>
                <w:sz w:val="24"/>
                <w:szCs w:val="24"/>
              </w:rPr>
              <w:t>The seafood industry in the UK as defined in the Fisheries Act 1981</w:t>
            </w:r>
          </w:p>
        </w:tc>
      </w:tr>
      <w:tr w:rsidR="00D94939" w:rsidTr="002525B1">
        <w:tc>
          <w:tcPr>
            <w:tcW w:w="1857" w:type="dxa"/>
          </w:tcPr>
          <w:p w:rsidR="00D94939" w:rsidRDefault="00D94939" w:rsidP="000D561B">
            <w:pPr>
              <w:rPr>
                <w:rFonts w:ascii="Arial" w:hAnsi="Arial" w:cs="Arial"/>
                <w:sz w:val="24"/>
                <w:szCs w:val="24"/>
              </w:rPr>
            </w:pPr>
            <w:r>
              <w:rPr>
                <w:rFonts w:ascii="Arial" w:hAnsi="Arial" w:cs="Arial"/>
                <w:sz w:val="24"/>
                <w:szCs w:val="24"/>
              </w:rPr>
              <w:t>PAO</w:t>
            </w:r>
          </w:p>
        </w:tc>
        <w:tc>
          <w:tcPr>
            <w:tcW w:w="7499" w:type="dxa"/>
          </w:tcPr>
          <w:p w:rsidR="00D94939" w:rsidRDefault="00D94939" w:rsidP="000D561B">
            <w:pPr>
              <w:rPr>
                <w:rFonts w:ascii="Arial" w:hAnsi="Arial" w:cs="Arial"/>
                <w:sz w:val="24"/>
                <w:szCs w:val="24"/>
              </w:rPr>
            </w:pPr>
            <w:r>
              <w:rPr>
                <w:rFonts w:ascii="Arial" w:hAnsi="Arial" w:cs="Arial"/>
                <w:sz w:val="24"/>
                <w:szCs w:val="24"/>
              </w:rPr>
              <w:t>Principal Accounting Officer, in this case this is the Permanent Secretary of Defra</w:t>
            </w:r>
          </w:p>
        </w:tc>
      </w:tr>
      <w:tr w:rsidR="00D94939" w:rsidTr="002525B1">
        <w:tc>
          <w:tcPr>
            <w:tcW w:w="1857" w:type="dxa"/>
          </w:tcPr>
          <w:p w:rsidR="00D94939" w:rsidRDefault="00D94939" w:rsidP="000D561B">
            <w:pPr>
              <w:rPr>
                <w:rFonts w:ascii="Arial" w:hAnsi="Arial" w:cs="Arial"/>
                <w:sz w:val="24"/>
                <w:szCs w:val="24"/>
              </w:rPr>
            </w:pPr>
            <w:r>
              <w:rPr>
                <w:rFonts w:ascii="Arial" w:hAnsi="Arial" w:cs="Arial"/>
                <w:sz w:val="24"/>
                <w:szCs w:val="24"/>
              </w:rPr>
              <w:t>Seafish</w:t>
            </w:r>
          </w:p>
        </w:tc>
        <w:tc>
          <w:tcPr>
            <w:tcW w:w="7499" w:type="dxa"/>
          </w:tcPr>
          <w:p w:rsidR="00D94939" w:rsidRDefault="00D94939" w:rsidP="000D561B">
            <w:pPr>
              <w:rPr>
                <w:rFonts w:ascii="Arial" w:hAnsi="Arial" w:cs="Arial"/>
                <w:sz w:val="24"/>
                <w:szCs w:val="24"/>
              </w:rPr>
            </w:pPr>
            <w:r>
              <w:rPr>
                <w:rFonts w:ascii="Arial" w:hAnsi="Arial" w:cs="Arial"/>
                <w:sz w:val="24"/>
                <w:szCs w:val="24"/>
              </w:rPr>
              <w:t>The Sea Fish Industry Authority</w:t>
            </w:r>
          </w:p>
        </w:tc>
      </w:tr>
      <w:tr w:rsidR="00FA5FE0" w:rsidTr="002525B1">
        <w:tc>
          <w:tcPr>
            <w:tcW w:w="1857" w:type="dxa"/>
          </w:tcPr>
          <w:p w:rsidR="00FA5FE0" w:rsidRDefault="00FA5FE0" w:rsidP="00737EDB">
            <w:pPr>
              <w:rPr>
                <w:rFonts w:ascii="Arial" w:hAnsi="Arial" w:cs="Arial"/>
                <w:sz w:val="24"/>
                <w:szCs w:val="24"/>
              </w:rPr>
            </w:pPr>
            <w:r>
              <w:rPr>
                <w:rFonts w:ascii="Arial" w:hAnsi="Arial" w:cs="Arial"/>
                <w:sz w:val="24"/>
                <w:szCs w:val="24"/>
              </w:rPr>
              <w:t>Secretary of State</w:t>
            </w:r>
          </w:p>
        </w:tc>
        <w:tc>
          <w:tcPr>
            <w:tcW w:w="7499" w:type="dxa"/>
          </w:tcPr>
          <w:p w:rsidR="00FA5FE0" w:rsidRDefault="00FA5FE0" w:rsidP="000D561B">
            <w:pPr>
              <w:rPr>
                <w:rFonts w:ascii="Arial" w:hAnsi="Arial" w:cs="Arial"/>
                <w:sz w:val="24"/>
                <w:szCs w:val="24"/>
              </w:rPr>
            </w:pPr>
            <w:r>
              <w:rPr>
                <w:rFonts w:ascii="Arial" w:hAnsi="Arial" w:cs="Arial"/>
                <w:sz w:val="24"/>
                <w:szCs w:val="24"/>
              </w:rPr>
              <w:t>The Secretary of State for Environment, Food and Rural Affairs</w:t>
            </w:r>
          </w:p>
        </w:tc>
      </w:tr>
      <w:tr w:rsidR="00D94939" w:rsidTr="002525B1">
        <w:tc>
          <w:tcPr>
            <w:tcW w:w="1857" w:type="dxa"/>
          </w:tcPr>
          <w:p w:rsidR="00D94939" w:rsidRDefault="00D94939" w:rsidP="00737EDB">
            <w:pPr>
              <w:rPr>
                <w:rFonts w:ascii="Arial" w:hAnsi="Arial" w:cs="Arial"/>
                <w:sz w:val="24"/>
                <w:szCs w:val="24"/>
              </w:rPr>
            </w:pPr>
            <w:r>
              <w:rPr>
                <w:rFonts w:ascii="Arial" w:hAnsi="Arial" w:cs="Arial"/>
                <w:sz w:val="24"/>
                <w:szCs w:val="24"/>
              </w:rPr>
              <w:t xml:space="preserve">Sponsors </w:t>
            </w:r>
          </w:p>
        </w:tc>
        <w:tc>
          <w:tcPr>
            <w:tcW w:w="7499" w:type="dxa"/>
          </w:tcPr>
          <w:p w:rsidR="00D94939" w:rsidRDefault="00D94939" w:rsidP="00E75413">
            <w:pPr>
              <w:rPr>
                <w:rFonts w:ascii="Arial" w:hAnsi="Arial" w:cs="Arial"/>
                <w:sz w:val="24"/>
                <w:szCs w:val="24"/>
              </w:rPr>
            </w:pPr>
            <w:r>
              <w:rPr>
                <w:rFonts w:ascii="Arial" w:hAnsi="Arial" w:cs="Arial"/>
                <w:sz w:val="24"/>
                <w:szCs w:val="24"/>
              </w:rPr>
              <w:t xml:space="preserve">The four Fisheries Administrations: Defra, Marine Scotland, DARD and the Welsh Government, who are the </w:t>
            </w:r>
            <w:r w:rsidR="00E75413">
              <w:rPr>
                <w:rFonts w:ascii="Arial" w:hAnsi="Arial" w:cs="Arial"/>
                <w:sz w:val="24"/>
                <w:szCs w:val="24"/>
              </w:rPr>
              <w:t>G</w:t>
            </w:r>
            <w:r>
              <w:rPr>
                <w:rFonts w:ascii="Arial" w:hAnsi="Arial" w:cs="Arial"/>
                <w:sz w:val="24"/>
                <w:szCs w:val="24"/>
              </w:rPr>
              <w:t>overnment sponsors for Seafish</w:t>
            </w:r>
          </w:p>
        </w:tc>
      </w:tr>
      <w:tr w:rsidR="00D94939" w:rsidTr="002525B1">
        <w:tc>
          <w:tcPr>
            <w:tcW w:w="1857" w:type="dxa"/>
          </w:tcPr>
          <w:p w:rsidR="00D94939" w:rsidRDefault="00D94939" w:rsidP="000D561B">
            <w:pPr>
              <w:rPr>
                <w:rFonts w:ascii="Arial" w:hAnsi="Arial" w:cs="Arial"/>
                <w:sz w:val="24"/>
                <w:szCs w:val="24"/>
              </w:rPr>
            </w:pPr>
            <w:r>
              <w:rPr>
                <w:rFonts w:ascii="Arial" w:hAnsi="Arial" w:cs="Arial"/>
                <w:sz w:val="24"/>
                <w:szCs w:val="24"/>
              </w:rPr>
              <w:t>The Act</w:t>
            </w:r>
          </w:p>
        </w:tc>
        <w:tc>
          <w:tcPr>
            <w:tcW w:w="7499" w:type="dxa"/>
          </w:tcPr>
          <w:p w:rsidR="00D94939" w:rsidRDefault="00D94939" w:rsidP="000D561B">
            <w:pPr>
              <w:rPr>
                <w:rFonts w:ascii="Arial" w:hAnsi="Arial" w:cs="Arial"/>
                <w:sz w:val="24"/>
                <w:szCs w:val="24"/>
              </w:rPr>
            </w:pPr>
            <w:r>
              <w:rPr>
                <w:rFonts w:ascii="Arial" w:hAnsi="Arial" w:cs="Arial"/>
                <w:sz w:val="24"/>
                <w:szCs w:val="24"/>
              </w:rPr>
              <w:t>The Fisheries Act 1981</w:t>
            </w:r>
          </w:p>
        </w:tc>
      </w:tr>
    </w:tbl>
    <w:p w:rsidR="000D561B" w:rsidRDefault="000D561B" w:rsidP="000D561B">
      <w:pPr>
        <w:spacing w:line="240" w:lineRule="auto"/>
        <w:rPr>
          <w:rFonts w:ascii="Arial" w:hAnsi="Arial" w:cs="Arial"/>
          <w:sz w:val="24"/>
          <w:szCs w:val="24"/>
        </w:rPr>
      </w:pPr>
    </w:p>
    <w:p w:rsidR="000D561B" w:rsidRPr="000D561B" w:rsidRDefault="000D561B" w:rsidP="000D561B">
      <w:pPr>
        <w:spacing w:after="0" w:line="240" w:lineRule="auto"/>
        <w:rPr>
          <w:rFonts w:ascii="Arial" w:eastAsia="Times New Roman" w:hAnsi="Arial" w:cs="Arial"/>
          <w:b/>
          <w:bCs/>
          <w:sz w:val="24"/>
          <w:szCs w:val="24"/>
        </w:rPr>
      </w:pPr>
      <w:r w:rsidRPr="000D561B">
        <w:rPr>
          <w:rFonts w:ascii="Arial" w:hAnsi="Arial" w:cs="Arial"/>
          <w:sz w:val="24"/>
          <w:szCs w:val="24"/>
        </w:rPr>
        <w:br w:type="page"/>
      </w:r>
    </w:p>
    <w:p w:rsidR="008B3C00" w:rsidRPr="00B95257" w:rsidRDefault="005C4106" w:rsidP="00F54E93">
      <w:pPr>
        <w:pStyle w:val="SFHeading2"/>
        <w:numPr>
          <w:ilvl w:val="0"/>
          <w:numId w:val="43"/>
        </w:numPr>
        <w:rPr>
          <w:rFonts w:ascii="Arial" w:hAnsi="Arial" w:cs="Arial"/>
          <w:color w:val="632423"/>
          <w:sz w:val="32"/>
          <w:szCs w:val="32"/>
        </w:rPr>
      </w:pPr>
      <w:bookmarkStart w:id="418" w:name="_Toc333484141"/>
      <w:r>
        <w:rPr>
          <w:rFonts w:ascii="Arial" w:hAnsi="Arial" w:cs="Arial"/>
          <w:color w:val="632423"/>
          <w:sz w:val="32"/>
          <w:szCs w:val="32"/>
        </w:rPr>
        <w:t>Annex 2</w:t>
      </w:r>
      <w:r w:rsidR="008B3C00" w:rsidRPr="00B95257">
        <w:rPr>
          <w:rFonts w:ascii="Arial" w:hAnsi="Arial" w:cs="Arial"/>
          <w:color w:val="632423"/>
          <w:sz w:val="32"/>
          <w:szCs w:val="32"/>
        </w:rPr>
        <w:t>: The overall governance framework</w:t>
      </w:r>
      <w:bookmarkEnd w:id="417"/>
      <w:bookmarkEnd w:id="418"/>
    </w:p>
    <w:p w:rsidR="00D33C5E" w:rsidRPr="00177DAD" w:rsidRDefault="00D33C5E" w:rsidP="00F54E93">
      <w:pPr>
        <w:pStyle w:val="ListParagraph"/>
        <w:numPr>
          <w:ilvl w:val="1"/>
          <w:numId w:val="43"/>
        </w:numPr>
        <w:rPr>
          <w:rFonts w:ascii="Arial" w:eastAsia="Times New Roman" w:hAnsi="Arial" w:cs="Arial"/>
          <w:b/>
          <w:bCs/>
          <w:color w:val="632423"/>
          <w:sz w:val="28"/>
          <w:szCs w:val="28"/>
        </w:rPr>
      </w:pPr>
      <w:bookmarkStart w:id="419" w:name="_Toc315085555"/>
      <w:r w:rsidRPr="00177DAD">
        <w:rPr>
          <w:rFonts w:ascii="Arial" w:eastAsia="Times New Roman" w:hAnsi="Arial" w:cs="Arial"/>
          <w:b/>
          <w:bCs/>
          <w:color w:val="632423"/>
          <w:sz w:val="28"/>
          <w:szCs w:val="28"/>
        </w:rPr>
        <w:t>Formal review, periodic reporting and Board-level challenge</w:t>
      </w:r>
    </w:p>
    <w:p w:rsidR="00D33C5E" w:rsidRPr="009175DE" w:rsidRDefault="00D33C5E" w:rsidP="00D33C5E">
      <w:pPr>
        <w:rPr>
          <w:rFonts w:ascii="Arial" w:hAnsi="Arial" w:cs="Arial"/>
          <w:sz w:val="24"/>
          <w:szCs w:val="24"/>
        </w:rPr>
      </w:pPr>
      <w:r w:rsidRPr="009175DE">
        <w:rPr>
          <w:rFonts w:ascii="Arial" w:hAnsi="Arial" w:cs="Arial"/>
          <w:sz w:val="24"/>
          <w:szCs w:val="24"/>
        </w:rPr>
        <w:t xml:space="preserve">Cabinet Office and HM Treasury guidance describes good practice in managing the relationship between Non-Departmental Public Bodies (NDPBs) and Government.  </w:t>
      </w:r>
    </w:p>
    <w:p w:rsidR="004C6563" w:rsidRPr="009175DE" w:rsidRDefault="004C6563" w:rsidP="00D33C5E">
      <w:pPr>
        <w:rPr>
          <w:rFonts w:ascii="Arial" w:hAnsi="Arial" w:cs="Arial"/>
          <w:sz w:val="24"/>
          <w:szCs w:val="24"/>
        </w:rPr>
      </w:pPr>
      <w:r w:rsidRPr="009175DE">
        <w:rPr>
          <w:rFonts w:ascii="Arial" w:hAnsi="Arial" w:cs="Arial"/>
          <w:sz w:val="24"/>
          <w:szCs w:val="24"/>
        </w:rPr>
        <w:t xml:space="preserve">The Sponsorship Teams in the Fisheries Administrations will liaise with each other to ensure that </w:t>
      </w:r>
      <w:r w:rsidR="00D33C5E" w:rsidRPr="009175DE">
        <w:rPr>
          <w:rFonts w:ascii="Arial" w:hAnsi="Arial" w:cs="Arial"/>
          <w:sz w:val="24"/>
          <w:szCs w:val="24"/>
        </w:rPr>
        <w:t xml:space="preserve">at least one routine meeting each year </w:t>
      </w:r>
      <w:r w:rsidRPr="009175DE">
        <w:rPr>
          <w:rFonts w:ascii="Arial" w:hAnsi="Arial" w:cs="Arial"/>
          <w:sz w:val="24"/>
          <w:szCs w:val="24"/>
        </w:rPr>
        <w:t xml:space="preserve">is held </w:t>
      </w:r>
      <w:r w:rsidR="00D33C5E" w:rsidRPr="009175DE">
        <w:rPr>
          <w:rFonts w:ascii="Arial" w:hAnsi="Arial" w:cs="Arial"/>
          <w:sz w:val="24"/>
          <w:szCs w:val="24"/>
        </w:rPr>
        <w:t xml:space="preserve">between </w:t>
      </w:r>
      <w:r w:rsidRPr="009175DE">
        <w:rPr>
          <w:rFonts w:ascii="Arial" w:hAnsi="Arial" w:cs="Arial"/>
          <w:sz w:val="24"/>
          <w:szCs w:val="24"/>
        </w:rPr>
        <w:t>a Fisheries</w:t>
      </w:r>
      <w:r w:rsidR="00D33C5E" w:rsidRPr="009175DE">
        <w:rPr>
          <w:rFonts w:ascii="Arial" w:hAnsi="Arial" w:cs="Arial"/>
          <w:sz w:val="24"/>
          <w:szCs w:val="24"/>
        </w:rPr>
        <w:t xml:space="preserve"> Minister and the Chair.  </w:t>
      </w:r>
      <w:r w:rsidR="00327B19">
        <w:rPr>
          <w:rFonts w:ascii="Arial" w:hAnsi="Arial" w:cs="Arial"/>
          <w:color w:val="000000"/>
          <w:sz w:val="24"/>
          <w:szCs w:val="24"/>
        </w:rPr>
        <w:t xml:space="preserve">Acting on behalf of all of the Fisheries Ministers, a Defra Minister will </w:t>
      </w:r>
      <w:r w:rsidR="00327B19" w:rsidRPr="0002402D">
        <w:rPr>
          <w:rFonts w:ascii="Arial" w:hAnsi="Arial" w:cs="Arial"/>
          <w:color w:val="000000"/>
          <w:sz w:val="24"/>
          <w:szCs w:val="24"/>
        </w:rPr>
        <w:t>carry out an annual review of the Chair’s performance against agreed personal objectives.</w:t>
      </w:r>
      <w:r w:rsidR="00327B19">
        <w:rPr>
          <w:rFonts w:ascii="Arial" w:hAnsi="Arial" w:cs="Arial"/>
          <w:color w:val="000000"/>
          <w:sz w:val="24"/>
          <w:szCs w:val="24"/>
        </w:rPr>
        <w:t xml:space="preserve">  The appraisal will be shared with the other Ministers</w:t>
      </w:r>
    </w:p>
    <w:p w:rsidR="00D33C5E" w:rsidRPr="009175DE" w:rsidRDefault="004C6563" w:rsidP="00D33C5E">
      <w:pPr>
        <w:rPr>
          <w:rFonts w:ascii="Arial" w:hAnsi="Arial" w:cs="Arial"/>
          <w:sz w:val="24"/>
          <w:szCs w:val="24"/>
        </w:rPr>
      </w:pPr>
      <w:r w:rsidRPr="009175DE">
        <w:rPr>
          <w:rFonts w:ascii="Arial" w:hAnsi="Arial" w:cs="Arial"/>
          <w:sz w:val="24"/>
          <w:szCs w:val="24"/>
        </w:rPr>
        <w:t>The Defra Sponsorship Team will ensure that at least one routine meeting is held each year with Defra’s</w:t>
      </w:r>
      <w:r w:rsidR="00D33C5E" w:rsidRPr="009175DE">
        <w:rPr>
          <w:rFonts w:ascii="Arial" w:hAnsi="Arial" w:cs="Arial"/>
          <w:sz w:val="24"/>
          <w:szCs w:val="24"/>
        </w:rPr>
        <w:t xml:space="preserve"> Principal Accounting Officer </w:t>
      </w:r>
      <w:r w:rsidRPr="009175DE">
        <w:rPr>
          <w:rFonts w:ascii="Arial" w:hAnsi="Arial" w:cs="Arial"/>
          <w:sz w:val="24"/>
          <w:szCs w:val="24"/>
        </w:rPr>
        <w:t>and Seafish’s</w:t>
      </w:r>
      <w:r w:rsidR="00D33C5E" w:rsidRPr="009175DE">
        <w:rPr>
          <w:rFonts w:ascii="Arial" w:hAnsi="Arial" w:cs="Arial"/>
          <w:sz w:val="24"/>
          <w:szCs w:val="24"/>
        </w:rPr>
        <w:t xml:space="preserve"> Chief Executive.</w:t>
      </w:r>
    </w:p>
    <w:p w:rsidR="00D33C5E" w:rsidRPr="00177DAD" w:rsidRDefault="00327B19" w:rsidP="00D33C5E">
      <w:pPr>
        <w:rPr>
          <w:rFonts w:ascii="Arial" w:hAnsi="Arial" w:cs="Arial"/>
          <w:sz w:val="24"/>
          <w:szCs w:val="24"/>
        </w:rPr>
      </w:pPr>
      <w:r>
        <w:rPr>
          <w:rFonts w:ascii="Arial" w:hAnsi="Arial" w:cs="Arial"/>
          <w:sz w:val="24"/>
          <w:szCs w:val="24"/>
        </w:rPr>
        <w:t>The</w:t>
      </w:r>
      <w:r w:rsidR="00D33C5E" w:rsidRPr="009175DE">
        <w:rPr>
          <w:rFonts w:ascii="Arial" w:hAnsi="Arial" w:cs="Arial"/>
          <w:sz w:val="24"/>
          <w:szCs w:val="24"/>
        </w:rPr>
        <w:t xml:space="preserve"> Sponsorship Group will provide oversight of the governance arrangements between </w:t>
      </w:r>
      <w:r w:rsidR="004C6563" w:rsidRPr="009175DE">
        <w:rPr>
          <w:rFonts w:ascii="Arial" w:hAnsi="Arial" w:cs="Arial"/>
          <w:sz w:val="24"/>
          <w:szCs w:val="24"/>
        </w:rPr>
        <w:t>the Fisheries Administrations</w:t>
      </w:r>
      <w:r w:rsidR="00D33C5E" w:rsidRPr="009175DE">
        <w:rPr>
          <w:rFonts w:ascii="Arial" w:hAnsi="Arial" w:cs="Arial"/>
          <w:sz w:val="24"/>
          <w:szCs w:val="24"/>
        </w:rPr>
        <w:t xml:space="preserve"> and </w:t>
      </w:r>
      <w:r w:rsidR="004C6563" w:rsidRPr="009175DE">
        <w:rPr>
          <w:rFonts w:ascii="Arial" w:hAnsi="Arial" w:cs="Arial"/>
          <w:sz w:val="24"/>
          <w:szCs w:val="24"/>
        </w:rPr>
        <w:t>Seafish</w:t>
      </w:r>
      <w:r w:rsidR="00D33C5E" w:rsidRPr="009175DE">
        <w:rPr>
          <w:rFonts w:ascii="Arial" w:hAnsi="Arial" w:cs="Arial"/>
          <w:sz w:val="24"/>
          <w:szCs w:val="24"/>
        </w:rPr>
        <w:t xml:space="preserve">.  </w:t>
      </w:r>
      <w:r w:rsidR="004C6563" w:rsidRPr="009175DE">
        <w:rPr>
          <w:rFonts w:ascii="Arial" w:hAnsi="Arial" w:cs="Arial"/>
          <w:sz w:val="24"/>
          <w:szCs w:val="24"/>
        </w:rPr>
        <w:t>Agenda items will be agreed in advance and shared five working days before the meeting.  A formal minute will be taken of the discussion and actions arising will be managed by the Defra Marine Sponsorship Team in consultation with the other Fisheries Administrations.  Significant findings will be escalated appropriately.</w:t>
      </w:r>
    </w:p>
    <w:p w:rsidR="00177DAD" w:rsidRPr="00177DAD" w:rsidRDefault="00FF2D2A" w:rsidP="00F54E93">
      <w:pPr>
        <w:pStyle w:val="ListParagraph"/>
        <w:numPr>
          <w:ilvl w:val="1"/>
          <w:numId w:val="43"/>
        </w:numPr>
        <w:rPr>
          <w:rFonts w:ascii="Arial" w:hAnsi="Arial" w:cs="Arial"/>
          <w:b/>
          <w:sz w:val="28"/>
          <w:szCs w:val="28"/>
        </w:rPr>
      </w:pPr>
      <w:r w:rsidRPr="00177DAD">
        <w:rPr>
          <w:rFonts w:ascii="Arial" w:eastAsia="Times New Roman" w:hAnsi="Arial" w:cs="Arial"/>
          <w:b/>
          <w:bCs/>
          <w:color w:val="632423"/>
          <w:sz w:val="28"/>
          <w:szCs w:val="28"/>
        </w:rPr>
        <w:t>The Sponsorship Group</w:t>
      </w:r>
    </w:p>
    <w:p w:rsidR="00D33C5E" w:rsidRPr="00177DAD" w:rsidRDefault="00D33C5E" w:rsidP="00177DAD">
      <w:pPr>
        <w:rPr>
          <w:rFonts w:ascii="Arial" w:hAnsi="Arial" w:cs="Arial"/>
          <w:b/>
          <w:sz w:val="24"/>
          <w:szCs w:val="24"/>
        </w:rPr>
      </w:pPr>
      <w:r w:rsidRPr="00177DAD">
        <w:rPr>
          <w:rFonts w:ascii="Arial" w:hAnsi="Arial" w:cs="Arial"/>
          <w:b/>
          <w:sz w:val="24"/>
          <w:szCs w:val="24"/>
        </w:rPr>
        <w:t>Chair</w:t>
      </w:r>
    </w:p>
    <w:p w:rsidR="00FF2D2A" w:rsidRPr="009175DE" w:rsidRDefault="00D33C5E" w:rsidP="00D33C5E">
      <w:pPr>
        <w:spacing w:after="0"/>
        <w:rPr>
          <w:rFonts w:ascii="Arial" w:hAnsi="Arial" w:cs="Arial"/>
          <w:sz w:val="24"/>
          <w:szCs w:val="24"/>
        </w:rPr>
      </w:pPr>
      <w:r w:rsidRPr="009175DE">
        <w:rPr>
          <w:rFonts w:ascii="Arial" w:hAnsi="Arial" w:cs="Arial"/>
          <w:sz w:val="24"/>
          <w:szCs w:val="24"/>
        </w:rPr>
        <w:t>The Group will be chaired by th</w:t>
      </w:r>
      <w:r w:rsidR="00FF2D2A" w:rsidRPr="009175DE">
        <w:rPr>
          <w:rFonts w:ascii="Arial" w:hAnsi="Arial" w:cs="Arial"/>
          <w:sz w:val="24"/>
          <w:szCs w:val="24"/>
        </w:rPr>
        <w:t>e Senior Sponsor, currently Defra’s Deputy Director for Sustainable Fisheries</w:t>
      </w:r>
      <w:r w:rsidRPr="009175DE">
        <w:rPr>
          <w:rFonts w:ascii="Arial" w:hAnsi="Arial" w:cs="Arial"/>
          <w:sz w:val="24"/>
          <w:szCs w:val="24"/>
        </w:rPr>
        <w:t xml:space="preserve"> in Defra.  </w:t>
      </w:r>
    </w:p>
    <w:p w:rsidR="00FF2D2A" w:rsidRPr="00FF2D2A" w:rsidRDefault="00FF2D2A" w:rsidP="00D33C5E">
      <w:pPr>
        <w:spacing w:after="0"/>
        <w:rPr>
          <w:rFonts w:ascii="Arial" w:hAnsi="Arial" w:cs="Arial"/>
          <w:sz w:val="24"/>
          <w:szCs w:val="24"/>
        </w:rPr>
      </w:pPr>
    </w:p>
    <w:p w:rsidR="00D33C5E" w:rsidRPr="00FF2D2A" w:rsidRDefault="00D33C5E" w:rsidP="00D33C5E">
      <w:pPr>
        <w:spacing w:after="0"/>
        <w:rPr>
          <w:rFonts w:ascii="Arial" w:hAnsi="Arial" w:cs="Arial"/>
          <w:sz w:val="24"/>
          <w:szCs w:val="24"/>
        </w:rPr>
      </w:pPr>
      <w:r w:rsidRPr="00FF2D2A">
        <w:rPr>
          <w:rFonts w:ascii="Arial" w:hAnsi="Arial" w:cs="Arial"/>
          <w:sz w:val="24"/>
          <w:szCs w:val="24"/>
        </w:rPr>
        <w:t>The chair will be neutral; their role is to build consensu</w:t>
      </w:r>
      <w:r w:rsidR="00FF2D2A" w:rsidRPr="00FF2D2A">
        <w:rPr>
          <w:rFonts w:ascii="Arial" w:hAnsi="Arial" w:cs="Arial"/>
          <w:sz w:val="24"/>
          <w:szCs w:val="24"/>
        </w:rPr>
        <w:t>s and provide a balanced view</w:t>
      </w:r>
      <w:r w:rsidRPr="00FF2D2A">
        <w:rPr>
          <w:rFonts w:ascii="Arial" w:hAnsi="Arial" w:cs="Arial"/>
          <w:sz w:val="24"/>
          <w:szCs w:val="24"/>
        </w:rPr>
        <w:t xml:space="preserve">, which reflects that of the Group as a whole.  </w:t>
      </w:r>
    </w:p>
    <w:p w:rsidR="00D33C5E" w:rsidRDefault="00D33C5E" w:rsidP="00D33C5E">
      <w:pPr>
        <w:spacing w:after="0"/>
        <w:rPr>
          <w:b/>
        </w:rPr>
      </w:pPr>
    </w:p>
    <w:p w:rsidR="00D33C5E" w:rsidRPr="00177DAD" w:rsidRDefault="00D33C5E" w:rsidP="00177DAD">
      <w:pPr>
        <w:rPr>
          <w:rFonts w:ascii="Arial" w:hAnsi="Arial" w:cs="Arial"/>
          <w:b/>
          <w:sz w:val="24"/>
          <w:szCs w:val="24"/>
        </w:rPr>
      </w:pPr>
      <w:r w:rsidRPr="00177DAD">
        <w:rPr>
          <w:rFonts w:ascii="Arial" w:hAnsi="Arial" w:cs="Arial"/>
          <w:b/>
          <w:sz w:val="24"/>
          <w:szCs w:val="24"/>
        </w:rPr>
        <w:t>Membership</w:t>
      </w:r>
    </w:p>
    <w:p w:rsidR="00D33C5E" w:rsidRPr="00186088" w:rsidRDefault="00D33C5E" w:rsidP="00186088">
      <w:pPr>
        <w:spacing w:after="0"/>
        <w:rPr>
          <w:rFonts w:ascii="Arial" w:hAnsi="Arial" w:cs="Arial"/>
          <w:sz w:val="24"/>
          <w:szCs w:val="24"/>
        </w:rPr>
      </w:pPr>
      <w:r w:rsidRPr="00186088">
        <w:rPr>
          <w:rFonts w:ascii="Arial" w:hAnsi="Arial" w:cs="Arial"/>
          <w:sz w:val="24"/>
          <w:szCs w:val="24"/>
        </w:rPr>
        <w:t xml:space="preserve">The Sponsorship Group will comprise one member per </w:t>
      </w:r>
      <w:r w:rsidR="00327B19">
        <w:rPr>
          <w:rFonts w:ascii="Arial" w:hAnsi="Arial" w:cs="Arial"/>
          <w:sz w:val="24"/>
          <w:szCs w:val="24"/>
        </w:rPr>
        <w:t xml:space="preserve">Fisheries </w:t>
      </w:r>
      <w:r w:rsidR="00FF2D2A" w:rsidRPr="00186088">
        <w:rPr>
          <w:rFonts w:ascii="Arial" w:hAnsi="Arial" w:cs="Arial"/>
          <w:sz w:val="24"/>
          <w:szCs w:val="24"/>
        </w:rPr>
        <w:t>Administration (although other officials may be invited to support the Group as required)</w:t>
      </w:r>
      <w:r w:rsidRPr="00186088">
        <w:rPr>
          <w:rFonts w:ascii="Arial" w:hAnsi="Arial" w:cs="Arial"/>
          <w:sz w:val="24"/>
          <w:szCs w:val="24"/>
        </w:rPr>
        <w:t xml:space="preserve">.  The member must be able to provide input, challenge, offer advice and make decisions on behalf of their </w:t>
      </w:r>
      <w:r w:rsidR="00FF2D2A" w:rsidRPr="00186088">
        <w:rPr>
          <w:rFonts w:ascii="Arial" w:hAnsi="Arial" w:cs="Arial"/>
          <w:sz w:val="24"/>
          <w:szCs w:val="24"/>
        </w:rPr>
        <w:t>Administration</w:t>
      </w:r>
      <w:r w:rsidRPr="00186088">
        <w:rPr>
          <w:rFonts w:ascii="Arial" w:hAnsi="Arial" w:cs="Arial"/>
          <w:sz w:val="24"/>
          <w:szCs w:val="24"/>
        </w:rPr>
        <w:t xml:space="preserve">.  </w:t>
      </w:r>
    </w:p>
    <w:p w:rsidR="00D33C5E" w:rsidRPr="00186088" w:rsidRDefault="00D33C5E" w:rsidP="00D33C5E">
      <w:pPr>
        <w:spacing w:after="0"/>
        <w:rPr>
          <w:rFonts w:ascii="Arial" w:hAnsi="Arial" w:cs="Arial"/>
          <w:sz w:val="24"/>
          <w:szCs w:val="24"/>
        </w:rPr>
      </w:pPr>
    </w:p>
    <w:p w:rsidR="00D33C5E" w:rsidRPr="00186088" w:rsidRDefault="00D33C5E" w:rsidP="00D33C5E">
      <w:pPr>
        <w:spacing w:after="0"/>
        <w:rPr>
          <w:rFonts w:ascii="Arial" w:hAnsi="Arial" w:cs="Arial"/>
          <w:sz w:val="24"/>
          <w:szCs w:val="24"/>
        </w:rPr>
      </w:pPr>
      <w:r w:rsidRPr="00186088">
        <w:rPr>
          <w:rFonts w:ascii="Arial" w:hAnsi="Arial" w:cs="Arial"/>
          <w:sz w:val="24"/>
          <w:szCs w:val="24"/>
        </w:rPr>
        <w:t xml:space="preserve">In the normal course of business, the Secretariat will arrange meetings so that all Members can be present. </w:t>
      </w:r>
    </w:p>
    <w:p w:rsidR="00D33C5E" w:rsidRPr="00186088" w:rsidRDefault="00D33C5E" w:rsidP="00D33C5E">
      <w:pPr>
        <w:spacing w:after="0"/>
        <w:rPr>
          <w:rFonts w:ascii="Arial" w:hAnsi="Arial" w:cs="Arial"/>
          <w:sz w:val="24"/>
          <w:szCs w:val="24"/>
        </w:rPr>
      </w:pPr>
    </w:p>
    <w:p w:rsidR="00D33C5E" w:rsidRPr="00177DAD" w:rsidRDefault="00D33C5E" w:rsidP="00D33C5E">
      <w:pPr>
        <w:rPr>
          <w:rFonts w:ascii="Arial" w:hAnsi="Arial" w:cs="Arial"/>
          <w:sz w:val="24"/>
          <w:szCs w:val="24"/>
        </w:rPr>
      </w:pPr>
      <w:r w:rsidRPr="00186088">
        <w:rPr>
          <w:rFonts w:ascii="Arial" w:hAnsi="Arial" w:cs="Arial"/>
          <w:sz w:val="24"/>
          <w:szCs w:val="24"/>
        </w:rPr>
        <w:t xml:space="preserve">The Secretariat will circulate papers five working days before the meeting.  If a member is unavailable at short notice and cannot attend the meeting, they may pass on views and comments in advance so that the Chair may reflect these during the meeting or, if practicable, audio or video conferencing may be arranged.  The Secretariat will ensure that members are notified of the decisions to be taken at each meeting to enable them to prepare accordingly.  Issues may be cleared by correspondence, by agreement.  Meetings may be called at short notice to deal with emergency situations.  </w:t>
      </w:r>
    </w:p>
    <w:p w:rsidR="00D33C5E" w:rsidRPr="00584495" w:rsidRDefault="00D33C5E" w:rsidP="00177DAD">
      <w:pPr>
        <w:rPr>
          <w:rFonts w:ascii="Arial" w:hAnsi="Arial" w:cs="Arial"/>
          <w:b/>
          <w:sz w:val="24"/>
          <w:szCs w:val="24"/>
        </w:rPr>
      </w:pPr>
      <w:r w:rsidRPr="00177DAD">
        <w:rPr>
          <w:rFonts w:ascii="Arial" w:hAnsi="Arial" w:cs="Arial"/>
          <w:b/>
          <w:sz w:val="24"/>
          <w:szCs w:val="24"/>
        </w:rPr>
        <w:t>Secretariat</w:t>
      </w:r>
    </w:p>
    <w:p w:rsidR="00D33C5E" w:rsidRPr="00177DAD" w:rsidRDefault="00D33C5E" w:rsidP="00D33C5E">
      <w:pPr>
        <w:rPr>
          <w:rFonts w:ascii="Arial" w:hAnsi="Arial" w:cs="Arial"/>
          <w:sz w:val="24"/>
          <w:szCs w:val="24"/>
        </w:rPr>
      </w:pPr>
      <w:r w:rsidRPr="00584495">
        <w:rPr>
          <w:rFonts w:ascii="Arial" w:hAnsi="Arial" w:cs="Arial"/>
          <w:sz w:val="24"/>
          <w:szCs w:val="24"/>
        </w:rPr>
        <w:t>Secretariat functions are provided by the Defra Marine Sponsorship Team</w:t>
      </w:r>
      <w:r w:rsidR="00584495" w:rsidRPr="00584495">
        <w:rPr>
          <w:rFonts w:ascii="Arial" w:hAnsi="Arial" w:cs="Arial"/>
          <w:sz w:val="24"/>
          <w:szCs w:val="24"/>
        </w:rPr>
        <w:t xml:space="preserve"> on behalf of the Fisheries </w:t>
      </w:r>
      <w:r w:rsidR="009175DE" w:rsidRPr="00584495">
        <w:rPr>
          <w:rFonts w:ascii="Arial" w:hAnsi="Arial" w:cs="Arial"/>
          <w:sz w:val="24"/>
          <w:szCs w:val="24"/>
        </w:rPr>
        <w:t>Administrations</w:t>
      </w:r>
      <w:r w:rsidR="009175DE">
        <w:rPr>
          <w:rFonts w:ascii="Arial" w:hAnsi="Arial" w:cs="Arial"/>
          <w:sz w:val="24"/>
          <w:szCs w:val="24"/>
        </w:rPr>
        <w:t>.</w:t>
      </w:r>
    </w:p>
    <w:p w:rsidR="00D33C5E" w:rsidRPr="00752088" w:rsidRDefault="00D33C5E" w:rsidP="00D33C5E">
      <w:pPr>
        <w:rPr>
          <w:rFonts w:ascii="Arial" w:hAnsi="Arial" w:cs="Arial"/>
          <w:b/>
          <w:sz w:val="24"/>
          <w:szCs w:val="24"/>
        </w:rPr>
      </w:pPr>
      <w:r w:rsidRPr="00752088">
        <w:rPr>
          <w:rFonts w:ascii="Arial" w:hAnsi="Arial" w:cs="Arial"/>
          <w:b/>
          <w:sz w:val="24"/>
          <w:szCs w:val="24"/>
        </w:rPr>
        <w:t>Role/functions</w:t>
      </w:r>
    </w:p>
    <w:p w:rsidR="00D33C5E" w:rsidRPr="00752088" w:rsidRDefault="00D33C5E" w:rsidP="00D33C5E">
      <w:pPr>
        <w:rPr>
          <w:rFonts w:ascii="Arial" w:hAnsi="Arial" w:cs="Arial"/>
          <w:sz w:val="24"/>
          <w:szCs w:val="24"/>
        </w:rPr>
      </w:pPr>
      <w:r w:rsidRPr="00752088">
        <w:rPr>
          <w:rFonts w:ascii="Arial" w:hAnsi="Arial" w:cs="Arial"/>
          <w:sz w:val="24"/>
          <w:szCs w:val="24"/>
        </w:rPr>
        <w:t>The key purposes of the Sponsorship Group are:</w:t>
      </w:r>
    </w:p>
    <w:p w:rsidR="00D33C5E" w:rsidRPr="00177DAD" w:rsidRDefault="00D33C5E" w:rsidP="005C4106">
      <w:pPr>
        <w:numPr>
          <w:ilvl w:val="0"/>
          <w:numId w:val="29"/>
        </w:numPr>
        <w:ind w:left="709"/>
        <w:rPr>
          <w:rFonts w:ascii="Arial" w:hAnsi="Arial" w:cs="Arial"/>
          <w:sz w:val="24"/>
          <w:szCs w:val="24"/>
          <w:lang w:eastAsia="en-GB"/>
        </w:rPr>
      </w:pPr>
      <w:r w:rsidRPr="00752088">
        <w:rPr>
          <w:rFonts w:ascii="Arial" w:hAnsi="Arial" w:cs="Arial"/>
          <w:sz w:val="24"/>
          <w:szCs w:val="24"/>
        </w:rPr>
        <w:t xml:space="preserve">to support and advise </w:t>
      </w:r>
      <w:r w:rsidR="00584495" w:rsidRPr="00752088">
        <w:rPr>
          <w:rFonts w:ascii="Arial" w:hAnsi="Arial" w:cs="Arial"/>
          <w:sz w:val="24"/>
          <w:szCs w:val="24"/>
        </w:rPr>
        <w:t>the Fisheries Ministers</w:t>
      </w:r>
      <w:r w:rsidRPr="00752088">
        <w:rPr>
          <w:rFonts w:ascii="Arial" w:hAnsi="Arial" w:cs="Arial"/>
          <w:sz w:val="24"/>
          <w:szCs w:val="24"/>
        </w:rPr>
        <w:t xml:space="preserve"> on the discharge of their duties under the </w:t>
      </w:r>
      <w:r w:rsidR="00584495" w:rsidRPr="00752088">
        <w:rPr>
          <w:rFonts w:ascii="Arial" w:hAnsi="Arial" w:cs="Arial"/>
          <w:sz w:val="24"/>
          <w:szCs w:val="24"/>
        </w:rPr>
        <w:t>Fisheries Act 1981</w:t>
      </w:r>
      <w:r w:rsidRPr="00752088">
        <w:rPr>
          <w:rFonts w:ascii="Arial" w:hAnsi="Arial" w:cs="Arial"/>
          <w:sz w:val="24"/>
          <w:szCs w:val="24"/>
        </w:rPr>
        <w:t xml:space="preserve"> (this may include giving </w:t>
      </w:r>
      <w:r w:rsidR="00584495" w:rsidRPr="00752088">
        <w:rPr>
          <w:rFonts w:ascii="Arial" w:hAnsi="Arial" w:cs="Arial"/>
          <w:sz w:val="24"/>
          <w:szCs w:val="24"/>
        </w:rPr>
        <w:t>Seafish</w:t>
      </w:r>
      <w:r w:rsidRPr="00752088">
        <w:rPr>
          <w:rFonts w:ascii="Arial" w:hAnsi="Arial" w:cs="Arial"/>
          <w:sz w:val="24"/>
          <w:szCs w:val="24"/>
        </w:rPr>
        <w:t xml:space="preserve"> direction on the exercise of its functions and to s</w:t>
      </w:r>
      <w:r w:rsidRPr="00752088">
        <w:rPr>
          <w:rFonts w:ascii="Arial" w:hAnsi="Arial" w:cs="Arial"/>
          <w:sz w:val="24"/>
          <w:szCs w:val="24"/>
          <w:lang w:eastAsia="en-GB"/>
        </w:rPr>
        <w:t xml:space="preserve">et objectives from time to time with regard to the quality and effectiveness of </w:t>
      </w:r>
      <w:r w:rsidR="00584495" w:rsidRPr="00752088">
        <w:rPr>
          <w:rFonts w:ascii="Arial" w:hAnsi="Arial" w:cs="Arial"/>
          <w:sz w:val="24"/>
          <w:szCs w:val="24"/>
          <w:lang w:eastAsia="en-GB"/>
        </w:rPr>
        <w:t>Seafish’s</w:t>
      </w:r>
      <w:r w:rsidRPr="00752088">
        <w:rPr>
          <w:rFonts w:ascii="Arial" w:hAnsi="Arial" w:cs="Arial"/>
          <w:sz w:val="24"/>
          <w:szCs w:val="24"/>
          <w:lang w:eastAsia="en-GB"/>
        </w:rPr>
        <w:t xml:space="preserve"> performance; </w:t>
      </w:r>
    </w:p>
    <w:p w:rsidR="00D33C5E" w:rsidRPr="00177DAD" w:rsidRDefault="00D33C5E" w:rsidP="005C4106">
      <w:pPr>
        <w:numPr>
          <w:ilvl w:val="0"/>
          <w:numId w:val="29"/>
        </w:numPr>
        <w:ind w:left="709"/>
        <w:rPr>
          <w:rFonts w:ascii="Arial" w:hAnsi="Arial" w:cs="Arial"/>
          <w:sz w:val="24"/>
          <w:szCs w:val="24"/>
          <w:lang w:eastAsia="en-GB"/>
        </w:rPr>
      </w:pPr>
      <w:r w:rsidRPr="00752088">
        <w:rPr>
          <w:rFonts w:ascii="Arial" w:hAnsi="Arial" w:cs="Arial"/>
          <w:sz w:val="24"/>
          <w:szCs w:val="24"/>
          <w:lang w:eastAsia="en-GB"/>
        </w:rPr>
        <w:t>to enquire how the Chair</w:t>
      </w:r>
      <w:r w:rsidR="00584495" w:rsidRPr="00752088">
        <w:rPr>
          <w:rFonts w:ascii="Arial" w:hAnsi="Arial" w:cs="Arial"/>
          <w:sz w:val="24"/>
          <w:szCs w:val="24"/>
          <w:lang w:eastAsia="en-GB"/>
        </w:rPr>
        <w:t>, Deputy Chair</w:t>
      </w:r>
      <w:r w:rsidRPr="00752088">
        <w:rPr>
          <w:rFonts w:ascii="Arial" w:hAnsi="Arial" w:cs="Arial"/>
          <w:sz w:val="24"/>
          <w:szCs w:val="24"/>
          <w:lang w:eastAsia="en-GB"/>
        </w:rPr>
        <w:t xml:space="preserve"> and Board deliver ongoing, effective corporate governance of </w:t>
      </w:r>
      <w:r w:rsidR="00584495" w:rsidRPr="00752088">
        <w:rPr>
          <w:rFonts w:ascii="Arial" w:hAnsi="Arial" w:cs="Arial"/>
          <w:sz w:val="24"/>
          <w:szCs w:val="24"/>
          <w:lang w:eastAsia="en-GB"/>
        </w:rPr>
        <w:t>Seafish</w:t>
      </w:r>
      <w:r w:rsidRPr="00752088">
        <w:rPr>
          <w:rFonts w:ascii="Arial" w:hAnsi="Arial" w:cs="Arial"/>
          <w:sz w:val="24"/>
          <w:szCs w:val="24"/>
          <w:lang w:eastAsia="en-GB"/>
        </w:rPr>
        <w:t>, challenge appropriately and advise when necessary so that the Chair may be held to account</w:t>
      </w:r>
      <w:r w:rsidR="00584495" w:rsidRPr="00752088">
        <w:rPr>
          <w:rFonts w:ascii="Arial" w:hAnsi="Arial" w:cs="Arial"/>
          <w:sz w:val="24"/>
          <w:szCs w:val="24"/>
          <w:lang w:eastAsia="en-GB"/>
        </w:rPr>
        <w:t xml:space="preserve"> by Ministers</w:t>
      </w:r>
      <w:r w:rsidRPr="00752088">
        <w:rPr>
          <w:rFonts w:ascii="Arial" w:hAnsi="Arial" w:cs="Arial"/>
          <w:sz w:val="24"/>
          <w:szCs w:val="24"/>
          <w:lang w:eastAsia="en-GB"/>
        </w:rPr>
        <w:t xml:space="preserve">; </w:t>
      </w:r>
      <w:r w:rsidRPr="00752088">
        <w:rPr>
          <w:rFonts w:ascii="Arial" w:hAnsi="Arial" w:cs="Arial"/>
          <w:sz w:val="24"/>
          <w:szCs w:val="24"/>
        </w:rPr>
        <w:t>and</w:t>
      </w:r>
    </w:p>
    <w:p w:rsidR="00D33C5E" w:rsidRPr="00177DAD" w:rsidRDefault="00D33C5E" w:rsidP="005C4106">
      <w:pPr>
        <w:numPr>
          <w:ilvl w:val="0"/>
          <w:numId w:val="29"/>
        </w:numPr>
        <w:ind w:left="709"/>
        <w:rPr>
          <w:rFonts w:ascii="Arial" w:hAnsi="Arial" w:cs="Arial"/>
          <w:sz w:val="24"/>
          <w:szCs w:val="24"/>
        </w:rPr>
      </w:pPr>
      <w:r w:rsidRPr="00752088">
        <w:rPr>
          <w:rFonts w:ascii="Arial" w:hAnsi="Arial" w:cs="Arial"/>
          <w:sz w:val="24"/>
          <w:szCs w:val="24"/>
        </w:rPr>
        <w:t xml:space="preserve">to provide collective strategic guidance for </w:t>
      </w:r>
      <w:r w:rsidR="00584495" w:rsidRPr="00752088">
        <w:rPr>
          <w:rFonts w:ascii="Arial" w:hAnsi="Arial" w:cs="Arial"/>
          <w:sz w:val="24"/>
          <w:szCs w:val="24"/>
        </w:rPr>
        <w:t>Seafish</w:t>
      </w:r>
      <w:r w:rsidRPr="00752088">
        <w:rPr>
          <w:rFonts w:ascii="Arial" w:hAnsi="Arial" w:cs="Arial"/>
          <w:sz w:val="24"/>
          <w:szCs w:val="24"/>
        </w:rPr>
        <w:t xml:space="preserve"> on behalf of the </w:t>
      </w:r>
      <w:r w:rsidR="00584495" w:rsidRPr="00752088">
        <w:rPr>
          <w:rFonts w:ascii="Arial" w:hAnsi="Arial" w:cs="Arial"/>
          <w:sz w:val="24"/>
          <w:szCs w:val="24"/>
        </w:rPr>
        <w:t>Fisheries Ministers</w:t>
      </w:r>
      <w:r w:rsidRPr="00752088">
        <w:rPr>
          <w:rFonts w:ascii="Arial" w:hAnsi="Arial" w:cs="Arial"/>
          <w:sz w:val="24"/>
          <w:szCs w:val="24"/>
        </w:rPr>
        <w:t>.</w:t>
      </w:r>
    </w:p>
    <w:p w:rsidR="00D33C5E" w:rsidRPr="00752088" w:rsidRDefault="00D33C5E" w:rsidP="00D33C5E">
      <w:pPr>
        <w:rPr>
          <w:rFonts w:ascii="Arial" w:hAnsi="Arial" w:cs="Arial"/>
          <w:sz w:val="24"/>
          <w:szCs w:val="24"/>
        </w:rPr>
      </w:pPr>
      <w:r w:rsidRPr="00752088">
        <w:rPr>
          <w:rFonts w:ascii="Arial" w:hAnsi="Arial" w:cs="Arial"/>
          <w:sz w:val="24"/>
          <w:szCs w:val="24"/>
        </w:rPr>
        <w:t xml:space="preserve">In doing so, the Sponsorship Group will ensure collective ownership of </w:t>
      </w:r>
      <w:r w:rsidR="00584495" w:rsidRPr="00752088">
        <w:rPr>
          <w:rFonts w:ascii="Arial" w:hAnsi="Arial" w:cs="Arial"/>
          <w:sz w:val="24"/>
          <w:szCs w:val="24"/>
        </w:rPr>
        <w:t>Seafish</w:t>
      </w:r>
      <w:r w:rsidRPr="00752088">
        <w:rPr>
          <w:rFonts w:ascii="Arial" w:hAnsi="Arial" w:cs="Arial"/>
          <w:sz w:val="24"/>
          <w:szCs w:val="24"/>
        </w:rPr>
        <w:t xml:space="preserve"> and collective responsibility for the decisions it takes.  </w:t>
      </w:r>
    </w:p>
    <w:p w:rsidR="00D33C5E" w:rsidRPr="00752088" w:rsidRDefault="00D33C5E" w:rsidP="00D33C5E">
      <w:pPr>
        <w:rPr>
          <w:rFonts w:ascii="Arial" w:hAnsi="Arial" w:cs="Arial"/>
          <w:sz w:val="24"/>
          <w:szCs w:val="24"/>
        </w:rPr>
      </w:pPr>
      <w:r w:rsidRPr="00752088">
        <w:rPr>
          <w:rFonts w:ascii="Arial" w:hAnsi="Arial" w:cs="Arial"/>
          <w:sz w:val="24"/>
          <w:szCs w:val="24"/>
        </w:rPr>
        <w:t>The Sponsorship Group will:</w:t>
      </w:r>
    </w:p>
    <w:p w:rsidR="00D33C5E" w:rsidRPr="00752088" w:rsidRDefault="00D33C5E" w:rsidP="005C4106">
      <w:pPr>
        <w:numPr>
          <w:ilvl w:val="0"/>
          <w:numId w:val="30"/>
        </w:numPr>
        <w:ind w:left="709"/>
        <w:rPr>
          <w:rFonts w:ascii="Arial" w:hAnsi="Arial" w:cs="Arial"/>
          <w:sz w:val="24"/>
          <w:szCs w:val="24"/>
        </w:rPr>
      </w:pPr>
      <w:r w:rsidRPr="00752088">
        <w:rPr>
          <w:rFonts w:ascii="Arial" w:hAnsi="Arial" w:cs="Arial"/>
          <w:sz w:val="24"/>
          <w:szCs w:val="24"/>
        </w:rPr>
        <w:t xml:space="preserve">advise </w:t>
      </w:r>
      <w:r w:rsidR="00584495" w:rsidRPr="00752088">
        <w:rPr>
          <w:rFonts w:ascii="Arial" w:hAnsi="Arial" w:cs="Arial"/>
          <w:sz w:val="24"/>
          <w:szCs w:val="24"/>
        </w:rPr>
        <w:t>Fisheries Ministers</w:t>
      </w:r>
      <w:r w:rsidRPr="00752088">
        <w:rPr>
          <w:rFonts w:ascii="Arial" w:hAnsi="Arial" w:cs="Arial"/>
          <w:sz w:val="24"/>
          <w:szCs w:val="24"/>
        </w:rPr>
        <w:t xml:space="preserve"> on appropriate strategic objectives and performance framework (including annual performance targets) for </w:t>
      </w:r>
      <w:r w:rsidR="00584495" w:rsidRPr="00752088">
        <w:rPr>
          <w:rFonts w:ascii="Arial" w:hAnsi="Arial" w:cs="Arial"/>
          <w:sz w:val="24"/>
          <w:szCs w:val="24"/>
        </w:rPr>
        <w:t>Seafish</w:t>
      </w:r>
      <w:r w:rsidRPr="00752088">
        <w:rPr>
          <w:rFonts w:ascii="Arial" w:hAnsi="Arial" w:cs="Arial"/>
          <w:sz w:val="24"/>
          <w:szCs w:val="24"/>
        </w:rPr>
        <w:t xml:space="preserve"> in the light of available resources;</w:t>
      </w:r>
    </w:p>
    <w:p w:rsidR="00D33C5E" w:rsidRPr="00752088" w:rsidRDefault="00D33C5E" w:rsidP="005C4106">
      <w:pPr>
        <w:numPr>
          <w:ilvl w:val="0"/>
          <w:numId w:val="30"/>
        </w:numPr>
        <w:ind w:left="709"/>
        <w:rPr>
          <w:rFonts w:ascii="Arial" w:hAnsi="Arial" w:cs="Arial"/>
          <w:sz w:val="24"/>
          <w:szCs w:val="24"/>
        </w:rPr>
      </w:pPr>
      <w:r w:rsidRPr="00752088">
        <w:rPr>
          <w:rFonts w:ascii="Arial" w:hAnsi="Arial" w:cs="Arial"/>
          <w:sz w:val="24"/>
          <w:szCs w:val="24"/>
        </w:rPr>
        <w:t>agree the key corporate documents (and recommend sign off, where necessary by Ministers);</w:t>
      </w:r>
    </w:p>
    <w:p w:rsidR="00D33C5E" w:rsidRPr="00752088" w:rsidRDefault="00327B19" w:rsidP="005C4106">
      <w:pPr>
        <w:numPr>
          <w:ilvl w:val="0"/>
          <w:numId w:val="30"/>
        </w:numPr>
        <w:ind w:left="709"/>
        <w:rPr>
          <w:rFonts w:ascii="Arial" w:hAnsi="Arial" w:cs="Arial"/>
          <w:sz w:val="24"/>
          <w:szCs w:val="24"/>
        </w:rPr>
      </w:pPr>
      <w:r>
        <w:rPr>
          <w:rFonts w:ascii="Arial" w:hAnsi="Arial" w:cs="Arial"/>
          <w:sz w:val="24"/>
          <w:szCs w:val="24"/>
        </w:rPr>
        <w:t xml:space="preserve">monitor how well </w:t>
      </w:r>
      <w:r w:rsidR="00584495" w:rsidRPr="00752088">
        <w:rPr>
          <w:rFonts w:ascii="Arial" w:hAnsi="Arial" w:cs="Arial"/>
          <w:sz w:val="24"/>
          <w:szCs w:val="24"/>
        </w:rPr>
        <w:t>Seafish</w:t>
      </w:r>
      <w:r w:rsidR="00D33C5E" w:rsidRPr="00752088">
        <w:rPr>
          <w:rFonts w:ascii="Arial" w:hAnsi="Arial" w:cs="Arial"/>
          <w:sz w:val="24"/>
          <w:szCs w:val="24"/>
        </w:rPr>
        <w:t xml:space="preserve"> is achieving its strategic objectives and performance targets and whether it is delivering value for money and advise the </w:t>
      </w:r>
      <w:r w:rsidR="00584495" w:rsidRPr="00752088">
        <w:rPr>
          <w:rFonts w:ascii="Arial" w:hAnsi="Arial" w:cs="Arial"/>
          <w:sz w:val="24"/>
          <w:szCs w:val="24"/>
        </w:rPr>
        <w:t>Fisheries Ministers</w:t>
      </w:r>
      <w:r w:rsidR="00D33C5E" w:rsidRPr="00752088">
        <w:rPr>
          <w:rFonts w:ascii="Arial" w:hAnsi="Arial" w:cs="Arial"/>
          <w:sz w:val="24"/>
          <w:szCs w:val="24"/>
        </w:rPr>
        <w:t xml:space="preserve"> accordingly;</w:t>
      </w:r>
    </w:p>
    <w:p w:rsidR="00D33C5E" w:rsidRPr="00752088" w:rsidRDefault="00D33C5E" w:rsidP="005C4106">
      <w:pPr>
        <w:numPr>
          <w:ilvl w:val="0"/>
          <w:numId w:val="30"/>
        </w:numPr>
        <w:ind w:left="709"/>
        <w:rPr>
          <w:rFonts w:ascii="Arial" w:hAnsi="Arial" w:cs="Arial"/>
          <w:sz w:val="24"/>
          <w:szCs w:val="24"/>
        </w:rPr>
      </w:pPr>
      <w:r w:rsidRPr="00752088">
        <w:rPr>
          <w:rFonts w:ascii="Arial" w:hAnsi="Arial" w:cs="Arial"/>
          <w:sz w:val="24"/>
          <w:szCs w:val="24"/>
        </w:rPr>
        <w:t>have an oversight of corporate governance issues and if concerned, recommend an audit be carried out;</w:t>
      </w:r>
    </w:p>
    <w:p w:rsidR="005C6728" w:rsidRDefault="00D33C5E" w:rsidP="005C4106">
      <w:pPr>
        <w:numPr>
          <w:ilvl w:val="0"/>
          <w:numId w:val="30"/>
        </w:numPr>
        <w:ind w:left="709" w:hanging="283"/>
        <w:rPr>
          <w:rFonts w:ascii="Arial" w:hAnsi="Arial" w:cs="Arial"/>
          <w:sz w:val="24"/>
          <w:szCs w:val="24"/>
        </w:rPr>
      </w:pPr>
      <w:r w:rsidRPr="00752088">
        <w:rPr>
          <w:rFonts w:ascii="Arial" w:hAnsi="Arial" w:cs="Arial"/>
          <w:sz w:val="24"/>
          <w:szCs w:val="24"/>
        </w:rPr>
        <w:t xml:space="preserve">seek to resolve any disagreements between </w:t>
      </w:r>
      <w:r w:rsidR="00584495" w:rsidRPr="00752088">
        <w:rPr>
          <w:rFonts w:ascii="Arial" w:hAnsi="Arial" w:cs="Arial"/>
          <w:sz w:val="24"/>
          <w:szCs w:val="24"/>
        </w:rPr>
        <w:t>Seafish</w:t>
      </w:r>
      <w:r w:rsidRPr="00752088">
        <w:rPr>
          <w:rFonts w:ascii="Arial" w:hAnsi="Arial" w:cs="Arial"/>
          <w:sz w:val="24"/>
          <w:szCs w:val="24"/>
        </w:rPr>
        <w:t xml:space="preserve"> and any of its sponsoring departments or others that cannot be resolved at bilateral operational level, and provide an escalation route where necessary;</w:t>
      </w:r>
    </w:p>
    <w:p w:rsidR="005C6728" w:rsidRPr="005C6728" w:rsidRDefault="005C6728" w:rsidP="005C4106">
      <w:pPr>
        <w:numPr>
          <w:ilvl w:val="0"/>
          <w:numId w:val="30"/>
        </w:numPr>
        <w:ind w:left="709" w:hanging="283"/>
        <w:rPr>
          <w:rFonts w:ascii="Arial" w:hAnsi="Arial" w:cs="Arial"/>
          <w:sz w:val="24"/>
          <w:szCs w:val="24"/>
        </w:rPr>
      </w:pPr>
      <w:r w:rsidRPr="005C6728">
        <w:rPr>
          <w:rFonts w:ascii="Arial" w:hAnsi="Arial" w:cs="Arial"/>
          <w:sz w:val="24"/>
          <w:szCs w:val="24"/>
        </w:rPr>
        <w:t>help and support engagement with Fisheries Administrations, as appropriate, as part of the Triennial Review process</w:t>
      </w:r>
      <w:r>
        <w:rPr>
          <w:rFonts w:ascii="Arial" w:hAnsi="Arial" w:cs="Arial"/>
          <w:sz w:val="24"/>
          <w:szCs w:val="24"/>
        </w:rPr>
        <w:t>;</w:t>
      </w:r>
    </w:p>
    <w:p w:rsidR="00D33C5E" w:rsidRPr="00752088" w:rsidRDefault="00D33C5E" w:rsidP="005C4106">
      <w:pPr>
        <w:numPr>
          <w:ilvl w:val="0"/>
          <w:numId w:val="30"/>
        </w:numPr>
        <w:ind w:left="709" w:hanging="283"/>
        <w:rPr>
          <w:rFonts w:ascii="Arial" w:hAnsi="Arial" w:cs="Arial"/>
          <w:sz w:val="24"/>
          <w:szCs w:val="24"/>
        </w:rPr>
      </w:pPr>
      <w:r w:rsidRPr="00752088">
        <w:rPr>
          <w:rFonts w:ascii="Arial" w:hAnsi="Arial" w:cs="Arial"/>
          <w:sz w:val="24"/>
          <w:szCs w:val="24"/>
        </w:rPr>
        <w:t xml:space="preserve">be kept informed about court cases/judicial reviews involving </w:t>
      </w:r>
      <w:r w:rsidR="00584495" w:rsidRPr="00752088">
        <w:rPr>
          <w:rFonts w:ascii="Arial" w:hAnsi="Arial" w:cs="Arial"/>
          <w:sz w:val="24"/>
          <w:szCs w:val="24"/>
        </w:rPr>
        <w:t>Seafish</w:t>
      </w:r>
      <w:r w:rsidRPr="00752088">
        <w:rPr>
          <w:rFonts w:ascii="Arial" w:hAnsi="Arial" w:cs="Arial"/>
          <w:sz w:val="24"/>
          <w:szCs w:val="24"/>
        </w:rPr>
        <w:t>; and</w:t>
      </w:r>
    </w:p>
    <w:p w:rsidR="00D33C5E" w:rsidRPr="00177DAD" w:rsidRDefault="00D33C5E" w:rsidP="005C4106">
      <w:pPr>
        <w:numPr>
          <w:ilvl w:val="0"/>
          <w:numId w:val="30"/>
        </w:numPr>
        <w:ind w:left="709" w:hanging="283"/>
        <w:rPr>
          <w:rFonts w:ascii="Arial" w:hAnsi="Arial" w:cs="Arial"/>
          <w:sz w:val="24"/>
          <w:szCs w:val="24"/>
        </w:rPr>
      </w:pPr>
      <w:r w:rsidRPr="00752088">
        <w:rPr>
          <w:rFonts w:ascii="Arial" w:hAnsi="Arial" w:cs="Arial"/>
          <w:sz w:val="24"/>
          <w:szCs w:val="24"/>
        </w:rPr>
        <w:t xml:space="preserve">provide any other advice to the </w:t>
      </w:r>
      <w:r w:rsidR="00584495" w:rsidRPr="00752088">
        <w:rPr>
          <w:rFonts w:ascii="Arial" w:hAnsi="Arial" w:cs="Arial"/>
          <w:sz w:val="24"/>
          <w:szCs w:val="24"/>
        </w:rPr>
        <w:t>Fisheries Ministers</w:t>
      </w:r>
      <w:r w:rsidRPr="00752088">
        <w:rPr>
          <w:rFonts w:ascii="Arial" w:hAnsi="Arial" w:cs="Arial"/>
          <w:sz w:val="24"/>
          <w:szCs w:val="24"/>
        </w:rPr>
        <w:t xml:space="preserve"> on the discharge of their responsibilities in relation to </w:t>
      </w:r>
      <w:r w:rsidR="00584495" w:rsidRPr="00752088">
        <w:rPr>
          <w:rFonts w:ascii="Arial" w:hAnsi="Arial" w:cs="Arial"/>
          <w:sz w:val="24"/>
          <w:szCs w:val="24"/>
        </w:rPr>
        <w:t>Seafish</w:t>
      </w:r>
      <w:r w:rsidRPr="00752088">
        <w:rPr>
          <w:rFonts w:ascii="Arial" w:hAnsi="Arial" w:cs="Arial"/>
          <w:sz w:val="24"/>
          <w:szCs w:val="24"/>
        </w:rPr>
        <w:t xml:space="preserve"> as may be required.</w:t>
      </w:r>
    </w:p>
    <w:p w:rsidR="00D33C5E" w:rsidRPr="00752088" w:rsidRDefault="00D33C5E" w:rsidP="00D33C5E">
      <w:pPr>
        <w:rPr>
          <w:rFonts w:ascii="Arial" w:hAnsi="Arial" w:cs="Arial"/>
          <w:sz w:val="24"/>
          <w:szCs w:val="24"/>
        </w:rPr>
      </w:pPr>
      <w:r w:rsidRPr="00752088">
        <w:rPr>
          <w:rFonts w:ascii="Arial" w:hAnsi="Arial" w:cs="Arial"/>
          <w:sz w:val="24"/>
          <w:szCs w:val="24"/>
        </w:rPr>
        <w:t>The Sponsorship Group will not:</w:t>
      </w:r>
    </w:p>
    <w:p w:rsidR="00D33C5E" w:rsidRPr="00752088" w:rsidRDefault="00D33C5E" w:rsidP="005C4106">
      <w:pPr>
        <w:numPr>
          <w:ilvl w:val="0"/>
          <w:numId w:val="31"/>
        </w:numPr>
        <w:ind w:left="709" w:hanging="283"/>
        <w:rPr>
          <w:rFonts w:ascii="Arial" w:hAnsi="Arial" w:cs="Arial"/>
          <w:sz w:val="24"/>
          <w:szCs w:val="24"/>
        </w:rPr>
      </w:pPr>
      <w:r w:rsidRPr="00752088">
        <w:rPr>
          <w:rFonts w:ascii="Arial" w:hAnsi="Arial" w:cs="Arial"/>
          <w:sz w:val="24"/>
          <w:szCs w:val="24"/>
        </w:rPr>
        <w:t>debate policy (although it will discuss policy priorities within the context of national policy statements and statutory guidance on sustainable development);</w:t>
      </w:r>
    </w:p>
    <w:p w:rsidR="00D33C5E" w:rsidRPr="00752088" w:rsidRDefault="00D33C5E" w:rsidP="005C4106">
      <w:pPr>
        <w:numPr>
          <w:ilvl w:val="0"/>
          <w:numId w:val="31"/>
        </w:numPr>
        <w:ind w:left="709" w:hanging="283"/>
        <w:rPr>
          <w:rFonts w:ascii="Arial" w:hAnsi="Arial" w:cs="Arial"/>
          <w:sz w:val="24"/>
          <w:szCs w:val="24"/>
        </w:rPr>
      </w:pPr>
      <w:r w:rsidRPr="00752088">
        <w:rPr>
          <w:rFonts w:ascii="Arial" w:hAnsi="Arial" w:cs="Arial"/>
          <w:sz w:val="24"/>
          <w:szCs w:val="24"/>
        </w:rPr>
        <w:t xml:space="preserve">tell </w:t>
      </w:r>
      <w:r w:rsidR="00584495" w:rsidRPr="00752088">
        <w:rPr>
          <w:rFonts w:ascii="Arial" w:hAnsi="Arial" w:cs="Arial"/>
          <w:sz w:val="24"/>
          <w:szCs w:val="24"/>
        </w:rPr>
        <w:t>Seafish</w:t>
      </w:r>
      <w:r w:rsidRPr="00752088">
        <w:rPr>
          <w:rFonts w:ascii="Arial" w:hAnsi="Arial" w:cs="Arial"/>
          <w:sz w:val="24"/>
          <w:szCs w:val="24"/>
        </w:rPr>
        <w:t xml:space="preserve"> how to deliver its strategy; </w:t>
      </w:r>
      <w:r w:rsidR="00177DAD">
        <w:rPr>
          <w:rFonts w:ascii="Arial" w:hAnsi="Arial" w:cs="Arial"/>
          <w:sz w:val="24"/>
          <w:szCs w:val="24"/>
        </w:rPr>
        <w:t>or</w:t>
      </w:r>
      <w:r w:rsidRPr="00752088">
        <w:rPr>
          <w:rFonts w:ascii="Arial" w:hAnsi="Arial" w:cs="Arial"/>
          <w:sz w:val="24"/>
          <w:szCs w:val="24"/>
        </w:rPr>
        <w:t xml:space="preserve"> </w:t>
      </w:r>
    </w:p>
    <w:p w:rsidR="00D33C5E" w:rsidRPr="00177DAD" w:rsidRDefault="00D33C5E" w:rsidP="005C4106">
      <w:pPr>
        <w:numPr>
          <w:ilvl w:val="0"/>
          <w:numId w:val="31"/>
        </w:numPr>
        <w:ind w:left="709" w:hanging="283"/>
        <w:rPr>
          <w:rFonts w:ascii="Arial" w:hAnsi="Arial" w:cs="Arial"/>
          <w:sz w:val="24"/>
          <w:szCs w:val="24"/>
        </w:rPr>
      </w:pPr>
      <w:r w:rsidRPr="00752088">
        <w:rPr>
          <w:rFonts w:ascii="Arial" w:hAnsi="Arial" w:cs="Arial"/>
          <w:sz w:val="24"/>
          <w:szCs w:val="24"/>
        </w:rPr>
        <w:t xml:space="preserve">tell </w:t>
      </w:r>
      <w:r w:rsidR="00584495" w:rsidRPr="00752088">
        <w:rPr>
          <w:rFonts w:ascii="Arial" w:hAnsi="Arial" w:cs="Arial"/>
          <w:sz w:val="24"/>
          <w:szCs w:val="24"/>
        </w:rPr>
        <w:t>Seafish</w:t>
      </w:r>
      <w:r w:rsidRPr="00752088">
        <w:rPr>
          <w:rFonts w:ascii="Arial" w:hAnsi="Arial" w:cs="Arial"/>
          <w:sz w:val="24"/>
          <w:szCs w:val="24"/>
        </w:rPr>
        <w:t xml:space="preserve"> how resources should be used.</w:t>
      </w:r>
    </w:p>
    <w:p w:rsidR="00D33C5E" w:rsidRPr="00752088" w:rsidRDefault="00D33C5E" w:rsidP="00D33C5E">
      <w:pPr>
        <w:rPr>
          <w:rFonts w:ascii="Arial" w:hAnsi="Arial" w:cs="Arial"/>
          <w:sz w:val="24"/>
          <w:szCs w:val="24"/>
        </w:rPr>
      </w:pPr>
      <w:r w:rsidRPr="00752088">
        <w:rPr>
          <w:rFonts w:ascii="Arial" w:hAnsi="Arial" w:cs="Arial"/>
          <w:sz w:val="24"/>
          <w:szCs w:val="24"/>
        </w:rPr>
        <w:t>The Sponsorship Group recognises that the Chair</w:t>
      </w:r>
      <w:r w:rsidR="00584495" w:rsidRPr="00752088">
        <w:rPr>
          <w:rFonts w:ascii="Arial" w:hAnsi="Arial" w:cs="Arial"/>
          <w:sz w:val="24"/>
          <w:szCs w:val="24"/>
        </w:rPr>
        <w:t>, Deputy Chair</w:t>
      </w:r>
      <w:r w:rsidRPr="00752088">
        <w:rPr>
          <w:rFonts w:ascii="Arial" w:hAnsi="Arial" w:cs="Arial"/>
          <w:sz w:val="24"/>
          <w:szCs w:val="24"/>
        </w:rPr>
        <w:t xml:space="preserve"> and Board have responsibility for strategic leadership of </w:t>
      </w:r>
      <w:r w:rsidR="00584495" w:rsidRPr="00752088">
        <w:rPr>
          <w:rFonts w:ascii="Arial" w:hAnsi="Arial" w:cs="Arial"/>
          <w:sz w:val="24"/>
          <w:szCs w:val="24"/>
        </w:rPr>
        <w:t>Seafish</w:t>
      </w:r>
      <w:r w:rsidRPr="00752088">
        <w:rPr>
          <w:rFonts w:ascii="Arial" w:hAnsi="Arial" w:cs="Arial"/>
          <w:sz w:val="24"/>
          <w:szCs w:val="24"/>
        </w:rPr>
        <w:t xml:space="preserve"> to enable delivery of the outcomes required by the Act or the </w:t>
      </w:r>
      <w:r w:rsidR="00584495" w:rsidRPr="00752088">
        <w:rPr>
          <w:rFonts w:ascii="Arial" w:hAnsi="Arial" w:cs="Arial"/>
          <w:sz w:val="24"/>
          <w:szCs w:val="24"/>
        </w:rPr>
        <w:t>Fisheries Ministers if they</w:t>
      </w:r>
      <w:r w:rsidRPr="00752088">
        <w:rPr>
          <w:rFonts w:ascii="Arial" w:hAnsi="Arial" w:cs="Arial"/>
          <w:sz w:val="24"/>
          <w:szCs w:val="24"/>
        </w:rPr>
        <w:t xml:space="preserve"> should so direct.</w:t>
      </w:r>
    </w:p>
    <w:p w:rsidR="00D33C5E" w:rsidRPr="00752088" w:rsidRDefault="00D33C5E" w:rsidP="00D33C5E">
      <w:pPr>
        <w:rPr>
          <w:rFonts w:ascii="Arial" w:hAnsi="Arial" w:cs="Arial"/>
          <w:sz w:val="24"/>
          <w:szCs w:val="24"/>
        </w:rPr>
      </w:pPr>
      <w:r w:rsidRPr="00752088">
        <w:rPr>
          <w:rFonts w:ascii="Arial" w:hAnsi="Arial" w:cs="Arial"/>
          <w:sz w:val="24"/>
          <w:szCs w:val="24"/>
        </w:rPr>
        <w:t>The Sponsorship Group will be the primary mechanism to involve relevant Departmen</w:t>
      </w:r>
      <w:r w:rsidR="00177DAD">
        <w:rPr>
          <w:rFonts w:ascii="Arial" w:hAnsi="Arial" w:cs="Arial"/>
          <w:sz w:val="24"/>
          <w:szCs w:val="24"/>
        </w:rPr>
        <w:t>ts in the functioning of</w:t>
      </w:r>
      <w:r w:rsidRPr="00752088">
        <w:rPr>
          <w:rFonts w:ascii="Arial" w:hAnsi="Arial" w:cs="Arial"/>
          <w:sz w:val="24"/>
          <w:szCs w:val="24"/>
        </w:rPr>
        <w:t xml:space="preserve"> </w:t>
      </w:r>
      <w:r w:rsidR="00752088" w:rsidRPr="00752088">
        <w:rPr>
          <w:rFonts w:ascii="Arial" w:hAnsi="Arial" w:cs="Arial"/>
          <w:sz w:val="24"/>
          <w:szCs w:val="24"/>
        </w:rPr>
        <w:t>Seafish</w:t>
      </w:r>
      <w:r w:rsidRPr="00752088">
        <w:rPr>
          <w:rFonts w:ascii="Arial" w:hAnsi="Arial" w:cs="Arial"/>
          <w:sz w:val="24"/>
          <w:szCs w:val="24"/>
        </w:rPr>
        <w:t xml:space="preserve">.  </w:t>
      </w:r>
    </w:p>
    <w:p w:rsidR="00752088" w:rsidRPr="00752088" w:rsidRDefault="00D33C5E" w:rsidP="00D33C5E">
      <w:pPr>
        <w:rPr>
          <w:rFonts w:ascii="Arial" w:hAnsi="Arial" w:cs="Arial"/>
          <w:sz w:val="24"/>
          <w:szCs w:val="24"/>
        </w:rPr>
      </w:pPr>
      <w:r w:rsidRPr="00752088">
        <w:rPr>
          <w:rFonts w:ascii="Arial" w:hAnsi="Arial" w:cs="Arial"/>
          <w:sz w:val="24"/>
          <w:szCs w:val="24"/>
        </w:rPr>
        <w:t xml:space="preserve">At meetings Members of the Group represent their </w:t>
      </w:r>
      <w:r w:rsidR="00752088" w:rsidRPr="00752088">
        <w:rPr>
          <w:rFonts w:ascii="Arial" w:hAnsi="Arial" w:cs="Arial"/>
          <w:sz w:val="24"/>
          <w:szCs w:val="24"/>
        </w:rPr>
        <w:t>Administrations</w:t>
      </w:r>
      <w:r w:rsidRPr="00752088">
        <w:rPr>
          <w:rFonts w:ascii="Arial" w:hAnsi="Arial" w:cs="Arial"/>
          <w:sz w:val="24"/>
          <w:szCs w:val="24"/>
        </w:rPr>
        <w:t xml:space="preserve">’ views.  They will be responsible for managing their respective </w:t>
      </w:r>
      <w:r w:rsidR="00752088" w:rsidRPr="00752088">
        <w:rPr>
          <w:rFonts w:ascii="Arial" w:hAnsi="Arial" w:cs="Arial"/>
          <w:sz w:val="24"/>
          <w:szCs w:val="24"/>
        </w:rPr>
        <w:t>Administrations</w:t>
      </w:r>
      <w:r w:rsidRPr="00752088">
        <w:rPr>
          <w:rFonts w:ascii="Arial" w:hAnsi="Arial" w:cs="Arial"/>
          <w:sz w:val="24"/>
          <w:szCs w:val="24"/>
        </w:rPr>
        <w:t xml:space="preserve">' input, including keeping their Ministers informed, seeking agreement from Ministers where necessary and escalating issues where appropriate.  Where </w:t>
      </w:r>
      <w:r w:rsidR="00752088" w:rsidRPr="00752088">
        <w:rPr>
          <w:rFonts w:ascii="Arial" w:hAnsi="Arial" w:cs="Arial"/>
          <w:sz w:val="24"/>
          <w:szCs w:val="24"/>
        </w:rPr>
        <w:t>cross-Administration</w:t>
      </w:r>
      <w:r w:rsidRPr="00752088">
        <w:rPr>
          <w:rFonts w:ascii="Arial" w:hAnsi="Arial" w:cs="Arial"/>
          <w:sz w:val="24"/>
          <w:szCs w:val="24"/>
        </w:rPr>
        <w:t xml:space="preserve"> agreement is needed at Ministerial level, a ministerial write-round will be conducted. </w:t>
      </w:r>
    </w:p>
    <w:p w:rsidR="00D33C5E" w:rsidRPr="00177DAD" w:rsidRDefault="00D33C5E" w:rsidP="00D33C5E">
      <w:pPr>
        <w:rPr>
          <w:rFonts w:ascii="Arial" w:hAnsi="Arial" w:cs="Arial"/>
          <w:sz w:val="24"/>
          <w:szCs w:val="24"/>
        </w:rPr>
      </w:pPr>
      <w:r w:rsidRPr="00752088">
        <w:rPr>
          <w:rFonts w:ascii="Arial" w:hAnsi="Arial" w:cs="Arial"/>
          <w:sz w:val="24"/>
          <w:szCs w:val="24"/>
        </w:rPr>
        <w:t xml:space="preserve">Day-to-day engagement with </w:t>
      </w:r>
      <w:r w:rsidR="00752088" w:rsidRPr="00752088">
        <w:rPr>
          <w:rFonts w:ascii="Arial" w:hAnsi="Arial" w:cs="Arial"/>
          <w:sz w:val="24"/>
          <w:szCs w:val="24"/>
        </w:rPr>
        <w:t>Seafish</w:t>
      </w:r>
      <w:r w:rsidRPr="00752088">
        <w:rPr>
          <w:rFonts w:ascii="Arial" w:hAnsi="Arial" w:cs="Arial"/>
          <w:sz w:val="24"/>
          <w:szCs w:val="24"/>
        </w:rPr>
        <w:t xml:space="preserve"> should be managed on an exception basis (i.e. most issues dealt with by the Marine Sponsorship Team, with reference when necessary to the </w:t>
      </w:r>
      <w:r w:rsidR="00752088" w:rsidRPr="00752088">
        <w:rPr>
          <w:rFonts w:ascii="Arial" w:hAnsi="Arial" w:cs="Arial"/>
          <w:sz w:val="24"/>
          <w:szCs w:val="24"/>
        </w:rPr>
        <w:t>Fisheries Ministers</w:t>
      </w:r>
      <w:r w:rsidRPr="00752088">
        <w:rPr>
          <w:rFonts w:ascii="Arial" w:hAnsi="Arial" w:cs="Arial"/>
          <w:sz w:val="24"/>
          <w:szCs w:val="24"/>
        </w:rPr>
        <w:t xml:space="preserve"> and/or Sponsorship Group, depending on the issue).</w:t>
      </w:r>
    </w:p>
    <w:p w:rsidR="00D33C5E" w:rsidRPr="00177DAD" w:rsidRDefault="00D33C5E" w:rsidP="00D33C5E">
      <w:pPr>
        <w:rPr>
          <w:rFonts w:ascii="Arial" w:hAnsi="Arial" w:cs="Arial"/>
          <w:b/>
          <w:sz w:val="24"/>
          <w:szCs w:val="24"/>
        </w:rPr>
      </w:pPr>
      <w:r w:rsidRPr="00752088">
        <w:rPr>
          <w:rFonts w:ascii="Arial" w:hAnsi="Arial" w:cs="Arial"/>
          <w:b/>
          <w:sz w:val="24"/>
          <w:szCs w:val="24"/>
        </w:rPr>
        <w:t>Frequency of Meetings</w:t>
      </w:r>
    </w:p>
    <w:p w:rsidR="00D33C5E" w:rsidRPr="00752088" w:rsidRDefault="00D33C5E" w:rsidP="00D33C5E">
      <w:pPr>
        <w:rPr>
          <w:rFonts w:ascii="Arial" w:hAnsi="Arial" w:cs="Arial"/>
          <w:sz w:val="24"/>
          <w:szCs w:val="24"/>
        </w:rPr>
      </w:pPr>
      <w:r w:rsidRPr="00752088">
        <w:rPr>
          <w:rFonts w:ascii="Arial" w:hAnsi="Arial" w:cs="Arial"/>
          <w:sz w:val="24"/>
          <w:szCs w:val="24"/>
        </w:rPr>
        <w:t xml:space="preserve">The Sponsorship Group will meet </w:t>
      </w:r>
      <w:r w:rsidR="00752088" w:rsidRPr="00752088">
        <w:rPr>
          <w:rFonts w:ascii="Arial" w:hAnsi="Arial" w:cs="Arial"/>
          <w:sz w:val="24"/>
          <w:szCs w:val="24"/>
        </w:rPr>
        <w:t>at least twice a year</w:t>
      </w:r>
      <w:r w:rsidRPr="00752088">
        <w:rPr>
          <w:rFonts w:ascii="Arial" w:hAnsi="Arial" w:cs="Arial"/>
          <w:sz w:val="24"/>
          <w:szCs w:val="24"/>
        </w:rPr>
        <w:t xml:space="preserve">.  It will meet more frequently if agreed with the Chair of the Group.  </w:t>
      </w:r>
    </w:p>
    <w:p w:rsidR="00D33C5E" w:rsidRPr="00752088" w:rsidRDefault="00D33C5E" w:rsidP="00D33C5E">
      <w:pPr>
        <w:rPr>
          <w:rFonts w:ascii="Arial" w:hAnsi="Arial" w:cs="Arial"/>
          <w:sz w:val="24"/>
          <w:szCs w:val="24"/>
        </w:rPr>
      </w:pPr>
      <w:r w:rsidRPr="00752088">
        <w:rPr>
          <w:rFonts w:ascii="Arial" w:hAnsi="Arial" w:cs="Arial"/>
          <w:sz w:val="24"/>
          <w:szCs w:val="24"/>
        </w:rPr>
        <w:t>Outside the formal meetings it may be possible to resolve any issues arising, by correspondence.</w:t>
      </w:r>
    </w:p>
    <w:p w:rsidR="00E75413" w:rsidRDefault="00E75413">
      <w:pPr>
        <w:spacing w:after="0" w:line="240" w:lineRule="auto"/>
        <w:rPr>
          <w:rFonts w:ascii="Arial" w:hAnsi="Arial" w:cs="Arial"/>
          <w:b/>
          <w:sz w:val="24"/>
          <w:szCs w:val="24"/>
        </w:rPr>
      </w:pPr>
      <w:r>
        <w:rPr>
          <w:rFonts w:ascii="Arial" w:hAnsi="Arial" w:cs="Arial"/>
          <w:b/>
          <w:sz w:val="24"/>
          <w:szCs w:val="24"/>
        </w:rPr>
        <w:br w:type="page"/>
      </w:r>
    </w:p>
    <w:p w:rsidR="00D33C5E" w:rsidRPr="00177DAD" w:rsidRDefault="00D33C5E" w:rsidP="00D33C5E">
      <w:pPr>
        <w:rPr>
          <w:rFonts w:ascii="Arial" w:hAnsi="Arial" w:cs="Arial"/>
          <w:b/>
          <w:sz w:val="24"/>
          <w:szCs w:val="24"/>
        </w:rPr>
      </w:pPr>
      <w:r w:rsidRPr="00752088">
        <w:rPr>
          <w:rFonts w:ascii="Arial" w:hAnsi="Arial" w:cs="Arial"/>
          <w:b/>
          <w:sz w:val="24"/>
          <w:szCs w:val="24"/>
        </w:rPr>
        <w:t>Conduct of Meetings</w:t>
      </w:r>
    </w:p>
    <w:p w:rsidR="00D33C5E" w:rsidRPr="00752088" w:rsidRDefault="00D33C5E" w:rsidP="00D33C5E">
      <w:pPr>
        <w:spacing w:after="0"/>
        <w:rPr>
          <w:rFonts w:ascii="Arial" w:hAnsi="Arial" w:cs="Arial"/>
          <w:sz w:val="24"/>
          <w:szCs w:val="24"/>
        </w:rPr>
      </w:pPr>
      <w:r w:rsidRPr="00752088">
        <w:rPr>
          <w:rFonts w:ascii="Arial" w:hAnsi="Arial" w:cs="Arial"/>
          <w:sz w:val="24"/>
          <w:szCs w:val="24"/>
        </w:rPr>
        <w:t>Any papers tabled for the SG’s consideration will be circulated with the Agenda, at least five working days in advance of the meeting.  Draft minutes will be circulated for comments five working days after the meeting and the formal minutes issued, where possible, within three weeks of the meeting.</w:t>
      </w:r>
    </w:p>
    <w:p w:rsidR="003F1980" w:rsidRDefault="003F1980" w:rsidP="00D33C5E">
      <w:pPr>
        <w:spacing w:after="0"/>
      </w:pPr>
    </w:p>
    <w:p w:rsidR="003F1980" w:rsidRPr="00177DAD" w:rsidRDefault="003F1980" w:rsidP="00F54E93">
      <w:pPr>
        <w:pStyle w:val="ListParagraph"/>
        <w:numPr>
          <w:ilvl w:val="1"/>
          <w:numId w:val="43"/>
        </w:numPr>
        <w:autoSpaceDE w:val="0"/>
        <w:autoSpaceDN w:val="0"/>
        <w:adjustRightInd w:val="0"/>
        <w:spacing w:after="0"/>
        <w:rPr>
          <w:rFonts w:ascii="Arial" w:hAnsi="Arial" w:cs="Arial"/>
          <w:b/>
          <w:bCs/>
          <w:sz w:val="28"/>
          <w:szCs w:val="28"/>
        </w:rPr>
      </w:pPr>
      <w:r w:rsidRPr="00177DAD">
        <w:rPr>
          <w:rFonts w:ascii="Arial" w:eastAsia="Times New Roman" w:hAnsi="Arial" w:cs="Arial"/>
          <w:b/>
          <w:bCs/>
          <w:color w:val="632423"/>
          <w:sz w:val="28"/>
          <w:szCs w:val="28"/>
        </w:rPr>
        <w:t>The Sponsorship Teams’ roles and responsibilities</w:t>
      </w:r>
    </w:p>
    <w:p w:rsidR="003F1980" w:rsidRPr="003F1980" w:rsidRDefault="003F1980" w:rsidP="003F1980">
      <w:pPr>
        <w:autoSpaceDE w:val="0"/>
        <w:autoSpaceDN w:val="0"/>
        <w:adjustRightInd w:val="0"/>
        <w:spacing w:after="0"/>
        <w:rPr>
          <w:rFonts w:ascii="Arial" w:hAnsi="Arial" w:cs="Arial"/>
          <w:b/>
          <w:bCs/>
          <w:sz w:val="24"/>
          <w:szCs w:val="24"/>
        </w:rPr>
      </w:pPr>
    </w:p>
    <w:p w:rsidR="003F1980" w:rsidRPr="003F1980" w:rsidRDefault="003F1980" w:rsidP="003F1980">
      <w:pPr>
        <w:pStyle w:val="Default"/>
        <w:spacing w:line="276" w:lineRule="auto"/>
      </w:pPr>
      <w:r w:rsidRPr="003F1980">
        <w:t>The Sponsorship Team</w:t>
      </w:r>
      <w:r>
        <w:t>s</w:t>
      </w:r>
      <w:r w:rsidRPr="003F1980">
        <w:t xml:space="preserve"> </w:t>
      </w:r>
      <w:r w:rsidR="00177DAD">
        <w:t xml:space="preserve">in the four Fisheries Administrations </w:t>
      </w:r>
      <w:r w:rsidR="00177F35">
        <w:t xml:space="preserve">are responsible for the day to day sponsorship of Seafish. They </w:t>
      </w:r>
      <w:r w:rsidR="00177DAD">
        <w:t>support</w:t>
      </w:r>
      <w:r w:rsidRPr="003F1980">
        <w:t xml:space="preserve"> the </w:t>
      </w:r>
      <w:r>
        <w:t>Fisheries Ministers</w:t>
      </w:r>
      <w:r w:rsidRPr="003F1980">
        <w:t xml:space="preserve">, Defra’s Principal Accounting Officer and the Sponsorship Group to: </w:t>
      </w:r>
    </w:p>
    <w:p w:rsidR="003F1980" w:rsidRPr="003F1980" w:rsidRDefault="003F1980" w:rsidP="003F1980">
      <w:pPr>
        <w:pStyle w:val="Default"/>
        <w:spacing w:line="276" w:lineRule="auto"/>
        <w:ind w:left="720" w:hanging="360"/>
      </w:pPr>
    </w:p>
    <w:p w:rsidR="003F1980" w:rsidRPr="003F1980" w:rsidRDefault="003F1980" w:rsidP="005C4106">
      <w:pPr>
        <w:numPr>
          <w:ilvl w:val="0"/>
          <w:numId w:val="33"/>
        </w:numPr>
        <w:ind w:left="709" w:hanging="425"/>
        <w:rPr>
          <w:rFonts w:ascii="Arial" w:hAnsi="Arial" w:cs="Arial"/>
          <w:color w:val="000000" w:themeColor="text1"/>
          <w:sz w:val="24"/>
          <w:szCs w:val="24"/>
        </w:rPr>
      </w:pPr>
      <w:r w:rsidRPr="003F1980">
        <w:rPr>
          <w:rFonts w:ascii="Arial" w:hAnsi="Arial" w:cs="Arial"/>
          <w:b/>
          <w:bCs/>
          <w:i/>
          <w:color w:val="000000" w:themeColor="text1"/>
          <w:sz w:val="24"/>
          <w:szCs w:val="24"/>
        </w:rPr>
        <w:t>Maintain an overview</w:t>
      </w:r>
      <w:r w:rsidRPr="003F1980">
        <w:rPr>
          <w:rFonts w:ascii="Arial" w:hAnsi="Arial" w:cs="Arial"/>
          <w:color w:val="000000" w:themeColor="text1"/>
          <w:sz w:val="24"/>
          <w:szCs w:val="24"/>
        </w:rPr>
        <w:t xml:space="preserve"> of </w:t>
      </w:r>
      <w:r>
        <w:rPr>
          <w:rFonts w:ascii="Arial" w:hAnsi="Arial" w:cs="Arial"/>
          <w:color w:val="000000" w:themeColor="text1"/>
          <w:sz w:val="24"/>
          <w:szCs w:val="24"/>
        </w:rPr>
        <w:t>Seafish’s</w:t>
      </w:r>
      <w:r w:rsidRPr="003F1980">
        <w:rPr>
          <w:rFonts w:ascii="Arial" w:hAnsi="Arial" w:cs="Arial"/>
          <w:color w:val="000000" w:themeColor="text1"/>
          <w:sz w:val="24"/>
          <w:szCs w:val="24"/>
        </w:rPr>
        <w:t xml:space="preserve"> operations and delivery in respect of :</w:t>
      </w:r>
    </w:p>
    <w:p w:rsidR="003F1980" w:rsidRPr="003F1980" w:rsidRDefault="003F1980" w:rsidP="005C4106">
      <w:pPr>
        <w:pStyle w:val="ListParagraph"/>
        <w:numPr>
          <w:ilvl w:val="0"/>
          <w:numId w:val="32"/>
        </w:numPr>
        <w:ind w:left="993"/>
        <w:rPr>
          <w:rFonts w:ascii="Arial" w:hAnsi="Arial" w:cs="Arial"/>
          <w:sz w:val="24"/>
          <w:szCs w:val="24"/>
        </w:rPr>
      </w:pPr>
      <w:r w:rsidRPr="003F1980">
        <w:rPr>
          <w:rFonts w:ascii="Arial" w:hAnsi="Arial" w:cs="Arial"/>
          <w:color w:val="000000" w:themeColor="text1"/>
          <w:sz w:val="24"/>
          <w:szCs w:val="24"/>
        </w:rPr>
        <w:t>governance and appointments (e.g. making sure structures and processes are effective and efficient, and that the Board has the right skills and do deliver)</w:t>
      </w:r>
      <w:r w:rsidRPr="003F1980">
        <w:rPr>
          <w:rFonts w:ascii="Arial" w:hAnsi="Arial" w:cs="Arial"/>
          <w:sz w:val="24"/>
          <w:szCs w:val="24"/>
        </w:rPr>
        <w:t xml:space="preserve"> ensuring that annual performance appraisals of the Chair and Board are completed, and in line with </w:t>
      </w:r>
      <w:hyperlink r:id="rId58" w:history="1">
        <w:r w:rsidRPr="003F1980">
          <w:rPr>
            <w:rStyle w:val="Hyperlink"/>
            <w:rFonts w:ascii="Arial" w:hAnsi="Arial" w:cs="Arial"/>
            <w:sz w:val="24"/>
            <w:szCs w:val="24"/>
          </w:rPr>
          <w:t>Cabinet Office Guidance Making and Managing Public Appointments</w:t>
        </w:r>
      </w:hyperlink>
    </w:p>
    <w:p w:rsidR="003F1980" w:rsidRPr="003F1980" w:rsidRDefault="003F1980" w:rsidP="005C4106">
      <w:pPr>
        <w:pStyle w:val="Default"/>
        <w:numPr>
          <w:ilvl w:val="0"/>
          <w:numId w:val="32"/>
        </w:numPr>
        <w:spacing w:after="200" w:line="276" w:lineRule="auto"/>
        <w:ind w:left="993"/>
      </w:pPr>
      <w:r w:rsidRPr="003F1980">
        <w:t xml:space="preserve">agreeing </w:t>
      </w:r>
      <w:r>
        <w:t>Seafish</w:t>
      </w:r>
      <w:r w:rsidRPr="003F1980">
        <w:t xml:space="preserve">’s strategic outcomes and objectives and performance management framework with and Ministers and </w:t>
      </w:r>
      <w:r>
        <w:t xml:space="preserve">ensure the Board </w:t>
      </w:r>
      <w:r w:rsidRPr="003F1980">
        <w:t xml:space="preserve">hold </w:t>
      </w:r>
      <w:r>
        <w:t>Seafish</w:t>
      </w:r>
      <w:r w:rsidRPr="003F1980">
        <w:t xml:space="preserve"> to account for its performance; </w:t>
      </w:r>
    </w:p>
    <w:p w:rsidR="003F1980" w:rsidRPr="003F1980" w:rsidRDefault="003F1980" w:rsidP="005C4106">
      <w:pPr>
        <w:pStyle w:val="Default"/>
        <w:numPr>
          <w:ilvl w:val="0"/>
          <w:numId w:val="32"/>
        </w:numPr>
        <w:spacing w:after="200" w:line="276" w:lineRule="auto"/>
        <w:ind w:left="993"/>
      </w:pPr>
      <w:r w:rsidRPr="003F1980">
        <w:t xml:space="preserve">addressing in a timely manner any significant problems arising in </w:t>
      </w:r>
      <w:r>
        <w:t>Seafish</w:t>
      </w:r>
      <w:r w:rsidRPr="003F1980">
        <w:t xml:space="preserve">, whether financial or otherwise, advising Defra’s Principal Accounting Officer to make such interventions as judged necessary; </w:t>
      </w:r>
    </w:p>
    <w:p w:rsidR="003F1980" w:rsidRPr="003F1980" w:rsidRDefault="003F1980" w:rsidP="005C4106">
      <w:pPr>
        <w:pStyle w:val="Default"/>
        <w:numPr>
          <w:ilvl w:val="0"/>
          <w:numId w:val="32"/>
        </w:numPr>
        <w:spacing w:after="200" w:line="276" w:lineRule="auto"/>
        <w:ind w:left="993"/>
      </w:pPr>
      <w:r w:rsidRPr="003F1980">
        <w:t xml:space="preserve">periodically to carry out a risk assessment of </w:t>
      </w:r>
      <w:r>
        <w:t>Seafish’s</w:t>
      </w:r>
      <w:r w:rsidRPr="003F1980">
        <w:t xml:space="preserve"> activities to inform the oversight of </w:t>
      </w:r>
      <w:r>
        <w:t>Seafish</w:t>
      </w:r>
      <w:r w:rsidRPr="003F1980">
        <w:t xml:space="preserve">; make proposals for strengthening these arrangements if necessary; and amend this Framework Document accordingly.  The risk assessment will </w:t>
      </w:r>
      <w:r>
        <w:t xml:space="preserve">be proportionate and </w:t>
      </w:r>
      <w:r w:rsidRPr="003F1980">
        <w:t xml:space="preserve">take into account the nature of the </w:t>
      </w:r>
      <w:r>
        <w:t>Seafish</w:t>
      </w:r>
      <w:r w:rsidRPr="003F1980">
        <w:t xml:space="preserve">’s activities; the public monies at stake; </w:t>
      </w:r>
      <w:r>
        <w:t xml:space="preserve">Seafish’s </w:t>
      </w:r>
      <w:r w:rsidRPr="003F1980">
        <w:t xml:space="preserve"> corporate governance arrangements; its financial performance; internal and external auditors' reports, the openness of communications between the body and its sponsors; and any other relevant matters; </w:t>
      </w:r>
    </w:p>
    <w:p w:rsidR="003F1980" w:rsidRDefault="003F1980" w:rsidP="005C4106">
      <w:pPr>
        <w:pStyle w:val="ListParagraph"/>
        <w:numPr>
          <w:ilvl w:val="0"/>
          <w:numId w:val="34"/>
        </w:numPr>
        <w:tabs>
          <w:tab w:val="left" w:pos="1418"/>
        </w:tabs>
        <w:ind w:left="993"/>
        <w:contextualSpacing w:val="0"/>
        <w:rPr>
          <w:rFonts w:ascii="Arial" w:hAnsi="Arial" w:cs="Arial"/>
          <w:color w:val="000000" w:themeColor="text1"/>
          <w:sz w:val="24"/>
          <w:szCs w:val="24"/>
        </w:rPr>
      </w:pPr>
      <w:r w:rsidRPr="003F1980">
        <w:rPr>
          <w:rFonts w:ascii="Arial" w:hAnsi="Arial" w:cs="Arial"/>
          <w:color w:val="000000" w:themeColor="text1"/>
          <w:sz w:val="24"/>
          <w:szCs w:val="24"/>
        </w:rPr>
        <w:t xml:space="preserve">Monitoring performance and delivery of outcomes.  </w:t>
      </w:r>
    </w:p>
    <w:p w:rsidR="003F1980" w:rsidRPr="00177DAD" w:rsidRDefault="003F1980" w:rsidP="005C4106">
      <w:pPr>
        <w:pStyle w:val="ListParagraph"/>
        <w:numPr>
          <w:ilvl w:val="0"/>
          <w:numId w:val="34"/>
        </w:numPr>
        <w:tabs>
          <w:tab w:val="left" w:pos="1418"/>
        </w:tabs>
        <w:ind w:left="993"/>
        <w:contextualSpacing w:val="0"/>
        <w:rPr>
          <w:rFonts w:ascii="Arial" w:hAnsi="Arial" w:cs="Arial"/>
          <w:color w:val="000000" w:themeColor="text1"/>
          <w:sz w:val="24"/>
          <w:szCs w:val="24"/>
        </w:rPr>
      </w:pPr>
      <w:r w:rsidRPr="003F1980">
        <w:rPr>
          <w:rFonts w:ascii="Arial" w:hAnsi="Arial" w:cs="Arial"/>
          <w:color w:val="000000" w:themeColor="text1"/>
          <w:sz w:val="24"/>
          <w:szCs w:val="24"/>
        </w:rPr>
        <w:t>It will also involve troubleshooting as necessary, spotting and escalating issues, and briefing Ministers, non-executive directors and senior officials on strategic and performance issues.</w:t>
      </w:r>
    </w:p>
    <w:p w:rsidR="00E75413" w:rsidRDefault="00E75413">
      <w:pPr>
        <w:spacing w:after="0" w:line="240" w:lineRule="auto"/>
        <w:rPr>
          <w:rFonts w:ascii="Arial" w:hAnsi="Arial" w:cs="Arial"/>
          <w:b/>
          <w:bCs/>
          <w:i/>
          <w:color w:val="000000" w:themeColor="text1"/>
          <w:sz w:val="24"/>
          <w:szCs w:val="24"/>
        </w:rPr>
      </w:pPr>
      <w:r>
        <w:rPr>
          <w:rFonts w:ascii="Arial" w:hAnsi="Arial" w:cs="Arial"/>
          <w:b/>
          <w:bCs/>
          <w:i/>
          <w:color w:val="000000" w:themeColor="text1"/>
          <w:sz w:val="24"/>
          <w:szCs w:val="24"/>
        </w:rPr>
        <w:br w:type="page"/>
      </w:r>
    </w:p>
    <w:p w:rsidR="003F1980" w:rsidRPr="003F1980" w:rsidRDefault="003F1980" w:rsidP="005C4106">
      <w:pPr>
        <w:numPr>
          <w:ilvl w:val="0"/>
          <w:numId w:val="33"/>
        </w:numPr>
        <w:ind w:left="709" w:hanging="425"/>
        <w:rPr>
          <w:rFonts w:ascii="Arial" w:hAnsi="Arial" w:cs="Arial"/>
          <w:color w:val="000000" w:themeColor="text1"/>
          <w:sz w:val="24"/>
          <w:szCs w:val="24"/>
        </w:rPr>
      </w:pPr>
      <w:r w:rsidRPr="003F1980">
        <w:rPr>
          <w:rFonts w:ascii="Arial" w:hAnsi="Arial" w:cs="Arial"/>
          <w:b/>
          <w:bCs/>
          <w:i/>
          <w:color w:val="000000" w:themeColor="text1"/>
          <w:sz w:val="24"/>
          <w:szCs w:val="24"/>
        </w:rPr>
        <w:t xml:space="preserve">Facilitating clear lines of communication with </w:t>
      </w:r>
      <w:r>
        <w:rPr>
          <w:rFonts w:ascii="Arial" w:hAnsi="Arial" w:cs="Arial"/>
          <w:b/>
          <w:bCs/>
          <w:i/>
          <w:color w:val="000000" w:themeColor="text1"/>
          <w:sz w:val="24"/>
          <w:szCs w:val="24"/>
        </w:rPr>
        <w:t>Seafish</w:t>
      </w:r>
      <w:r w:rsidRPr="003F1980">
        <w:rPr>
          <w:rFonts w:ascii="Arial" w:hAnsi="Arial" w:cs="Arial"/>
          <w:b/>
          <w:bCs/>
          <w:i/>
          <w:color w:val="000000" w:themeColor="text1"/>
          <w:sz w:val="24"/>
          <w:szCs w:val="24"/>
        </w:rPr>
        <w:t xml:space="preserve"> </w:t>
      </w:r>
      <w:r w:rsidRPr="003F1980">
        <w:rPr>
          <w:rFonts w:ascii="Arial" w:hAnsi="Arial" w:cs="Arial"/>
          <w:color w:val="000000" w:themeColor="text1"/>
          <w:sz w:val="24"/>
          <w:szCs w:val="24"/>
        </w:rPr>
        <w:t>to:</w:t>
      </w:r>
    </w:p>
    <w:p w:rsidR="003F1980" w:rsidRPr="003F1980" w:rsidRDefault="003F1980" w:rsidP="005C4106">
      <w:pPr>
        <w:numPr>
          <w:ilvl w:val="0"/>
          <w:numId w:val="35"/>
        </w:numPr>
        <w:rPr>
          <w:rFonts w:ascii="Arial" w:hAnsi="Arial" w:cs="Arial"/>
          <w:color w:val="000000" w:themeColor="text1"/>
          <w:sz w:val="24"/>
          <w:szCs w:val="24"/>
        </w:rPr>
      </w:pPr>
      <w:r w:rsidRPr="003F1980">
        <w:rPr>
          <w:rFonts w:ascii="Arial" w:hAnsi="Arial" w:cs="Arial"/>
          <w:color w:val="000000" w:themeColor="text1"/>
          <w:sz w:val="24"/>
          <w:szCs w:val="24"/>
        </w:rPr>
        <w:t xml:space="preserve">ensure a clear understanding of </w:t>
      </w:r>
      <w:r>
        <w:rPr>
          <w:rFonts w:ascii="Arial" w:hAnsi="Arial" w:cs="Arial"/>
          <w:color w:val="000000" w:themeColor="text1"/>
          <w:sz w:val="24"/>
          <w:szCs w:val="24"/>
        </w:rPr>
        <w:t>the Fisheries Administrations</w:t>
      </w:r>
      <w:r w:rsidRPr="003F1980">
        <w:rPr>
          <w:rFonts w:ascii="Arial" w:hAnsi="Arial" w:cs="Arial"/>
          <w:color w:val="000000" w:themeColor="text1"/>
          <w:sz w:val="24"/>
          <w:szCs w:val="24"/>
        </w:rPr>
        <w:t xml:space="preserve"> and </w:t>
      </w:r>
      <w:r>
        <w:rPr>
          <w:rFonts w:ascii="Arial" w:hAnsi="Arial" w:cs="Arial"/>
          <w:color w:val="000000" w:themeColor="text1"/>
          <w:sz w:val="24"/>
          <w:szCs w:val="24"/>
        </w:rPr>
        <w:t>Seafish’s</w:t>
      </w:r>
      <w:r w:rsidRPr="003F1980">
        <w:rPr>
          <w:rFonts w:ascii="Arial" w:hAnsi="Arial" w:cs="Arial"/>
          <w:color w:val="000000" w:themeColor="text1"/>
          <w:sz w:val="24"/>
          <w:szCs w:val="24"/>
        </w:rPr>
        <w:t xml:space="preserve"> respective priorities and requirements, co-ordinating and channelling effective two way communication, and issuing specific guidance or instructions as necessary; </w:t>
      </w:r>
    </w:p>
    <w:p w:rsidR="003F1980" w:rsidRPr="003F1980" w:rsidRDefault="003F1980" w:rsidP="005C4106">
      <w:pPr>
        <w:pStyle w:val="Default"/>
        <w:numPr>
          <w:ilvl w:val="0"/>
          <w:numId w:val="35"/>
        </w:numPr>
        <w:spacing w:after="200" w:line="276" w:lineRule="auto"/>
        <w:rPr>
          <w:color w:val="auto"/>
        </w:rPr>
      </w:pPr>
      <w:r w:rsidRPr="003F1980">
        <w:rPr>
          <w:color w:val="auto"/>
        </w:rPr>
        <w:t xml:space="preserve">inform </w:t>
      </w:r>
      <w:r>
        <w:rPr>
          <w:color w:val="auto"/>
        </w:rPr>
        <w:t>Seafish</w:t>
      </w:r>
      <w:r w:rsidRPr="003F1980">
        <w:rPr>
          <w:color w:val="auto"/>
        </w:rPr>
        <w:t xml:space="preserve"> of relevant Government policy in a timely manner; advise on the interpretation of that policy; and issue specific guidance to </w:t>
      </w:r>
      <w:r>
        <w:rPr>
          <w:color w:val="auto"/>
        </w:rPr>
        <w:t>Seafish</w:t>
      </w:r>
      <w:r w:rsidRPr="003F1980">
        <w:rPr>
          <w:color w:val="auto"/>
        </w:rPr>
        <w:t xml:space="preserve"> as necessary; and</w:t>
      </w:r>
    </w:p>
    <w:p w:rsidR="003F1980" w:rsidRPr="003F1980" w:rsidRDefault="003F1980" w:rsidP="005C4106">
      <w:pPr>
        <w:pStyle w:val="Default"/>
        <w:numPr>
          <w:ilvl w:val="0"/>
          <w:numId w:val="35"/>
        </w:numPr>
        <w:spacing w:after="200" w:line="276" w:lineRule="auto"/>
        <w:rPr>
          <w:color w:val="auto"/>
        </w:rPr>
      </w:pPr>
      <w:r w:rsidRPr="003F1980">
        <w:rPr>
          <w:color w:val="auto"/>
        </w:rPr>
        <w:t>bring conce</w:t>
      </w:r>
      <w:r>
        <w:rPr>
          <w:color w:val="auto"/>
        </w:rPr>
        <w:t>rns about the activities of Seafish</w:t>
      </w:r>
      <w:r w:rsidR="009175DE">
        <w:rPr>
          <w:color w:val="auto"/>
        </w:rPr>
        <w:t xml:space="preserve"> </w:t>
      </w:r>
      <w:r w:rsidRPr="003F1980">
        <w:rPr>
          <w:color w:val="auto"/>
        </w:rPr>
        <w:t xml:space="preserve">to the attention of the Chief Executive, seeking explanations and assurances that appropriate action has been taken. </w:t>
      </w:r>
    </w:p>
    <w:p w:rsidR="003F1980" w:rsidRDefault="003F1980" w:rsidP="00D33C5E"/>
    <w:p w:rsidR="00752088" w:rsidRPr="00B95257" w:rsidRDefault="00B95257" w:rsidP="00F82071">
      <w:pPr>
        <w:spacing w:line="240" w:lineRule="auto"/>
        <w:rPr>
          <w:rFonts w:ascii="Arial" w:hAnsi="Arial" w:cs="Arial"/>
          <w:color w:val="632423"/>
          <w:sz w:val="32"/>
          <w:szCs w:val="32"/>
        </w:rPr>
      </w:pPr>
      <w:r w:rsidRPr="00B95257">
        <w:rPr>
          <w:rFonts w:ascii="Arial" w:hAnsi="Arial" w:cs="Arial"/>
          <w:color w:val="632423"/>
          <w:sz w:val="32"/>
          <w:szCs w:val="32"/>
        </w:rPr>
        <w:br w:type="page"/>
      </w:r>
      <w:bookmarkEnd w:id="419"/>
    </w:p>
    <w:p w:rsidR="00F82071" w:rsidRDefault="00F82071" w:rsidP="00F54E93">
      <w:pPr>
        <w:pStyle w:val="SFHeading2"/>
        <w:numPr>
          <w:ilvl w:val="0"/>
          <w:numId w:val="43"/>
        </w:numPr>
        <w:rPr>
          <w:rFonts w:ascii="Arial" w:hAnsi="Arial" w:cs="Arial"/>
          <w:color w:val="632423"/>
          <w:sz w:val="32"/>
          <w:szCs w:val="32"/>
        </w:rPr>
        <w:sectPr w:rsidR="00F82071" w:rsidSect="004977E6">
          <w:type w:val="continuous"/>
          <w:pgSz w:w="12240" w:h="15840"/>
          <w:pgMar w:top="284" w:right="1440" w:bottom="851" w:left="1440" w:header="567" w:footer="567" w:gutter="0"/>
          <w:cols w:space="720"/>
          <w:docGrid w:linePitch="360"/>
        </w:sectPr>
      </w:pPr>
      <w:bookmarkStart w:id="420" w:name="_Toc315085556"/>
    </w:p>
    <w:p w:rsidR="00F82071" w:rsidRDefault="005C4106" w:rsidP="00F54E93">
      <w:pPr>
        <w:pStyle w:val="SFHeading2"/>
        <w:numPr>
          <w:ilvl w:val="0"/>
          <w:numId w:val="43"/>
        </w:numPr>
        <w:rPr>
          <w:rFonts w:ascii="Arial" w:hAnsi="Arial" w:cs="Arial"/>
          <w:color w:val="632423"/>
          <w:sz w:val="32"/>
          <w:szCs w:val="32"/>
        </w:rPr>
      </w:pPr>
      <w:bookmarkStart w:id="421" w:name="_Toc333484142"/>
      <w:r>
        <w:rPr>
          <w:rFonts w:ascii="Arial" w:hAnsi="Arial" w:cs="Arial"/>
          <w:color w:val="632423"/>
          <w:sz w:val="32"/>
          <w:szCs w:val="32"/>
        </w:rPr>
        <w:t>Annex 3</w:t>
      </w:r>
      <w:r w:rsidR="00F82071">
        <w:rPr>
          <w:rFonts w:ascii="Arial" w:hAnsi="Arial" w:cs="Arial"/>
          <w:color w:val="632423"/>
          <w:sz w:val="32"/>
          <w:szCs w:val="32"/>
        </w:rPr>
        <w:t>: Governance map for Seafish</w:t>
      </w:r>
      <w:bookmarkEnd w:id="421"/>
    </w:p>
    <w:p w:rsidR="00F82071" w:rsidRPr="00F82071" w:rsidRDefault="007C7DE9" w:rsidP="00F82071">
      <w:pPr>
        <w:pStyle w:val="SFHeading2"/>
        <w:numPr>
          <w:ilvl w:val="0"/>
          <w:numId w:val="0"/>
        </w:numPr>
        <w:rPr>
          <w:rFonts w:ascii="Arial" w:hAnsi="Arial" w:cs="Arial"/>
          <w:b w:val="0"/>
          <w:color w:val="632423"/>
          <w:sz w:val="24"/>
          <w:szCs w:val="24"/>
        </w:rPr>
      </w:pPr>
      <w:r w:rsidRPr="007C7DE9">
        <w:rPr>
          <w:rFonts w:ascii="Arial" w:hAnsi="Arial" w:cs="Arial"/>
          <w:b w:val="0"/>
          <w:noProof/>
          <w:color w:val="632423"/>
          <w:sz w:val="24"/>
          <w:szCs w:val="24"/>
          <w:lang w:eastAsia="en-GB"/>
        </w:rPr>
        <mc:AlternateContent>
          <mc:Choice Requires="wpg">
            <w:drawing>
              <wp:inline distT="0" distB="0" distL="0" distR="0" wp14:anchorId="456BAB64" wp14:editId="4E9AFBE9">
                <wp:extent cx="5903939" cy="5873457"/>
                <wp:effectExtent l="0" t="0" r="0" b="0"/>
                <wp:docPr id="5" name="Group 5"/>
                <wp:cNvGraphicFramePr/>
                <a:graphic xmlns:a="http://schemas.openxmlformats.org/drawingml/2006/main">
                  <a:graphicData uri="http://schemas.microsoft.com/office/word/2010/wordprocessingGroup">
                    <wpg:wgp>
                      <wpg:cNvGrpSpPr/>
                      <wpg:grpSpPr>
                        <a:xfrm>
                          <a:off x="0" y="0"/>
                          <a:ext cx="5903939" cy="5873457"/>
                          <a:chOff x="179388" y="188913"/>
                          <a:chExt cx="5903939" cy="5873457"/>
                        </a:xfrm>
                      </wpg:grpSpPr>
                      <wps:wsp>
                        <wps:cNvPr id="7" name="Rectangle 7"/>
                        <wps:cNvSpPr/>
                        <wps:spPr>
                          <a:xfrm>
                            <a:off x="323850" y="188913"/>
                            <a:ext cx="5327650" cy="404812"/>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444ABA" w:rsidRDefault="00444ABA" w:rsidP="001A685B">
                              <w:pPr>
                                <w:pStyle w:val="NormalWeb"/>
                                <w:spacing w:before="0" w:beforeAutospacing="0" w:after="0" w:afterAutospacing="0"/>
                                <w:jc w:val="center"/>
                              </w:pPr>
                              <w:r>
                                <w:rPr>
                                  <w:rFonts w:asciiTheme="minorHAnsi" w:hAnsi="Calibri" w:cstheme="minorBidi"/>
                                  <w:b/>
                                  <w:bCs/>
                                  <w:color w:val="000000" w:themeColor="text1"/>
                                  <w:kern w:val="24"/>
                                </w:rPr>
                                <w:t>Oversight of Seafish</w:t>
                              </w:r>
                            </w:p>
                          </w:txbxContent>
                        </wps:txbx>
                        <wps:bodyPr anchor="ctr"/>
                      </wps:wsp>
                      <wps:wsp>
                        <wps:cNvPr id="8" name="TextBox 19"/>
                        <wps:cNvSpPr txBox="1">
                          <a:spLocks noChangeArrowheads="1"/>
                        </wps:cNvSpPr>
                        <wps:spPr bwMode="auto">
                          <a:xfrm>
                            <a:off x="3995738" y="1844675"/>
                            <a:ext cx="1439862" cy="755650"/>
                          </a:xfrm>
                          <a:prstGeom prst="rect">
                            <a:avLst/>
                          </a:prstGeom>
                          <a:solidFill>
                            <a:schemeClr val="bg1"/>
                          </a:solidFill>
                          <a:ln w="9525">
                            <a:solidFill>
                              <a:schemeClr val="tx1"/>
                            </a:solidFill>
                            <a:miter lim="800000"/>
                            <a:headEnd/>
                            <a:tailEnd/>
                          </a:ln>
                        </wps:spPr>
                        <wps:txbx>
                          <w:txbxContent>
                            <w:p w:rsidR="00444ABA" w:rsidRDefault="00444ABA" w:rsidP="001A685B">
                              <w:pPr>
                                <w:pStyle w:val="NormalWeb"/>
                                <w:spacing w:before="0" w:beforeAutospacing="0" w:after="0" w:afterAutospacing="0"/>
                                <w:jc w:val="center"/>
                                <w:textAlignment w:val="baseline"/>
                              </w:pPr>
                              <w:r>
                                <w:rPr>
                                  <w:rFonts w:ascii="Calibri" w:hAnsi="Calibri" w:cs="Arial"/>
                                  <w:b/>
                                  <w:bCs/>
                                  <w:color w:val="000000" w:themeColor="text1"/>
                                  <w:kern w:val="24"/>
                                </w:rPr>
                                <w:t>Sponsorship Group</w:t>
                              </w:r>
                            </w:p>
                            <w:p w:rsidR="00444ABA" w:rsidRDefault="00444ABA" w:rsidP="001A685B">
                              <w:pPr>
                                <w:pStyle w:val="NormalWeb"/>
                                <w:spacing w:before="0" w:beforeAutospacing="0" w:after="0" w:afterAutospacing="0"/>
                                <w:jc w:val="center"/>
                                <w:textAlignment w:val="baseline"/>
                              </w:pPr>
                              <w:r>
                                <w:rPr>
                                  <w:rFonts w:ascii="Calibri" w:hAnsi="Calibri" w:cs="Arial"/>
                                  <w:color w:val="000000" w:themeColor="text1"/>
                                  <w:kern w:val="24"/>
                                  <w:sz w:val="20"/>
                                  <w:szCs w:val="20"/>
                                </w:rPr>
                                <w:t>(Policy Directors from the four Fisheries Administrations)</w:t>
                              </w:r>
                            </w:p>
                          </w:txbxContent>
                        </wps:txbx>
                        <wps:bodyPr>
                          <a:spAutoFit/>
                        </wps:bodyPr>
                      </wps:wsp>
                      <wpg:grpSp>
                        <wpg:cNvPr id="9" name="Group 9"/>
                        <wpg:cNvGrpSpPr>
                          <a:grpSpLocks/>
                        </wpg:cNvGrpSpPr>
                        <wpg:grpSpPr bwMode="auto">
                          <a:xfrm>
                            <a:off x="179388" y="5589274"/>
                            <a:ext cx="5400159" cy="473096"/>
                            <a:chOff x="179388" y="5589274"/>
                            <a:chExt cx="5400159" cy="473096"/>
                          </a:xfrm>
                        </wpg:grpSpPr>
                        <wps:wsp>
                          <wps:cNvPr id="33" name="Straight Connector 33"/>
                          <wps:cNvCnPr/>
                          <wps:spPr>
                            <a:xfrm>
                              <a:off x="1619250" y="5835650"/>
                              <a:ext cx="935038" cy="1588"/>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34" name="TextBox 22"/>
                          <wps:cNvSpPr txBox="1">
                            <a:spLocks noChangeArrowheads="1"/>
                          </wps:cNvSpPr>
                          <wps:spPr bwMode="auto">
                            <a:xfrm>
                              <a:off x="179388" y="5589296"/>
                              <a:ext cx="1440179" cy="473074"/>
                            </a:xfrm>
                            <a:prstGeom prst="rect">
                              <a:avLst/>
                            </a:prstGeom>
                            <a:solidFill>
                              <a:schemeClr val="bg1"/>
                            </a:solidFill>
                            <a:ln w="9525">
                              <a:noFill/>
                              <a:miter lim="800000"/>
                              <a:headEnd/>
                              <a:tailEnd/>
                            </a:ln>
                          </wps:spPr>
                          <wps:txbx>
                            <w:txbxContent>
                              <w:p w:rsidR="00444ABA" w:rsidRDefault="00444ABA" w:rsidP="001A685B">
                                <w:pPr>
                                  <w:pStyle w:val="NormalWeb"/>
                                  <w:spacing w:before="0" w:beforeAutospacing="0" w:after="0" w:afterAutospacing="0"/>
                                  <w:jc w:val="right"/>
                                  <w:textAlignment w:val="baseline"/>
                                </w:pPr>
                                <w:r>
                                  <w:rPr>
                                    <w:rFonts w:ascii="Calibri" w:hAnsi="Calibri" w:cs="Arial"/>
                                    <w:b/>
                                    <w:bCs/>
                                    <w:color w:val="000000" w:themeColor="text1"/>
                                    <w:kern w:val="24"/>
                                  </w:rPr>
                                  <w:t>Formal governance relationship</w:t>
                                </w:r>
                              </w:p>
                            </w:txbxContent>
                          </wps:txbx>
                          <wps:bodyPr>
                            <a:spAutoFit/>
                          </wps:bodyPr>
                        </wps:wsp>
                        <wps:wsp>
                          <wps:cNvPr id="35" name="TextBox 22"/>
                          <wps:cNvSpPr txBox="1">
                            <a:spLocks noChangeArrowheads="1"/>
                          </wps:cNvSpPr>
                          <wps:spPr bwMode="auto">
                            <a:xfrm>
                              <a:off x="3851078" y="5589274"/>
                              <a:ext cx="1728469" cy="473074"/>
                            </a:xfrm>
                            <a:prstGeom prst="rect">
                              <a:avLst/>
                            </a:prstGeom>
                            <a:solidFill>
                              <a:schemeClr val="bg1"/>
                            </a:solidFill>
                            <a:ln w="9525">
                              <a:noFill/>
                              <a:miter lim="800000"/>
                              <a:headEnd/>
                              <a:tailEnd/>
                            </a:ln>
                          </wps:spPr>
                          <wps:txbx>
                            <w:txbxContent>
                              <w:p w:rsidR="00444ABA" w:rsidRDefault="00444ABA" w:rsidP="001A685B">
                                <w:pPr>
                                  <w:pStyle w:val="NormalWeb"/>
                                  <w:spacing w:before="0" w:beforeAutospacing="0" w:after="0" w:afterAutospacing="0"/>
                                  <w:textAlignment w:val="baseline"/>
                                </w:pPr>
                                <w:r>
                                  <w:rPr>
                                    <w:rFonts w:ascii="Calibri" w:hAnsi="Calibri" w:cs="Arial"/>
                                    <w:b/>
                                    <w:bCs/>
                                    <w:color w:val="000000" w:themeColor="text1"/>
                                    <w:kern w:val="24"/>
                                  </w:rPr>
                                  <w:t xml:space="preserve">Informal relationship </w:t>
                                </w:r>
                              </w:p>
                              <w:p w:rsidR="00444ABA" w:rsidRDefault="00444ABA" w:rsidP="001A685B">
                                <w:pPr>
                                  <w:pStyle w:val="NormalWeb"/>
                                  <w:spacing w:before="0" w:beforeAutospacing="0" w:after="0" w:afterAutospacing="0"/>
                                  <w:textAlignment w:val="baseline"/>
                                </w:pPr>
                                <w:r>
                                  <w:rPr>
                                    <w:rFonts w:ascii="Calibri" w:hAnsi="Calibri" w:cs="Arial"/>
                                    <w:color w:val="000000" w:themeColor="text1"/>
                                    <w:kern w:val="24"/>
                                  </w:rPr>
                                  <w:t>(e.g. advisory, customer)</w:t>
                                </w:r>
                              </w:p>
                            </w:txbxContent>
                          </wps:txbx>
                          <wps:bodyPr>
                            <a:spAutoFit/>
                          </wps:bodyPr>
                        </wps:wsp>
                        <wps:wsp>
                          <wps:cNvPr id="36" name="Straight Connector 36"/>
                          <wps:cNvCnPr/>
                          <wps:spPr>
                            <a:xfrm>
                              <a:off x="3130550" y="5835650"/>
                              <a:ext cx="719138" cy="1588"/>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s:wsp>
                        <wps:cNvPr id="10" name="TextBox 4"/>
                        <wps:cNvSpPr txBox="1">
                          <a:spLocks noChangeArrowheads="1"/>
                        </wps:cNvSpPr>
                        <wps:spPr bwMode="auto">
                          <a:xfrm>
                            <a:off x="3131979" y="4365382"/>
                            <a:ext cx="2305049" cy="441959"/>
                          </a:xfrm>
                          <a:prstGeom prst="rect">
                            <a:avLst/>
                          </a:prstGeom>
                          <a:solidFill>
                            <a:schemeClr val="bg1"/>
                          </a:solidFill>
                          <a:ln w="9525">
                            <a:solidFill>
                              <a:schemeClr val="tx1"/>
                            </a:solidFill>
                            <a:miter lim="800000"/>
                            <a:headEnd/>
                            <a:tailEnd/>
                          </a:ln>
                        </wps:spPr>
                        <wps:txbx>
                          <w:txbxContent>
                            <w:p w:rsidR="00444ABA" w:rsidRDefault="00444ABA" w:rsidP="001A685B">
                              <w:pPr>
                                <w:pStyle w:val="NormalWeb"/>
                                <w:spacing w:before="0" w:beforeAutospacing="0" w:after="0" w:afterAutospacing="0"/>
                                <w:jc w:val="center"/>
                                <w:textAlignment w:val="baseline"/>
                              </w:pPr>
                              <w:r>
                                <w:rPr>
                                  <w:rFonts w:ascii="Calibri" w:hAnsi="Calibri" w:cs="Arial"/>
                                  <w:b/>
                                  <w:bCs/>
                                  <w:color w:val="000000" w:themeColor="text1"/>
                                  <w:kern w:val="24"/>
                                </w:rPr>
                                <w:t xml:space="preserve">Executive Management </w:t>
                              </w:r>
                            </w:p>
                            <w:p w:rsidR="00444ABA" w:rsidRDefault="00444ABA" w:rsidP="001A685B">
                              <w:pPr>
                                <w:pStyle w:val="NormalWeb"/>
                                <w:spacing w:before="0" w:beforeAutospacing="0" w:after="0" w:afterAutospacing="0"/>
                                <w:jc w:val="center"/>
                                <w:textAlignment w:val="baseline"/>
                              </w:pPr>
                              <w:r>
                                <w:rPr>
                                  <w:rFonts w:ascii="Calibri" w:hAnsi="Calibri" w:cs="Arial"/>
                                  <w:color w:val="000000" w:themeColor="text1"/>
                                  <w:kern w:val="24"/>
                                  <w:sz w:val="20"/>
                                  <w:szCs w:val="20"/>
                                </w:rPr>
                                <w:t>(Chief Executive/Accounting Officer)</w:t>
                              </w:r>
                            </w:p>
                          </w:txbxContent>
                        </wps:txbx>
                        <wps:bodyPr>
                          <a:spAutoFit/>
                        </wps:bodyPr>
                      </wps:wsp>
                      <wps:wsp>
                        <wps:cNvPr id="11" name="TextBox 3"/>
                        <wps:cNvSpPr txBox="1">
                          <a:spLocks noChangeArrowheads="1"/>
                        </wps:cNvSpPr>
                        <wps:spPr bwMode="auto">
                          <a:xfrm>
                            <a:off x="1403284" y="836575"/>
                            <a:ext cx="2879724" cy="751839"/>
                          </a:xfrm>
                          <a:prstGeom prst="rect">
                            <a:avLst/>
                          </a:prstGeom>
                          <a:solidFill>
                            <a:schemeClr val="bg1">
                              <a:lumMod val="95000"/>
                            </a:schemeClr>
                          </a:solidFill>
                          <a:ln w="9525">
                            <a:solidFill>
                              <a:schemeClr val="tx1"/>
                            </a:solidFill>
                            <a:miter lim="800000"/>
                            <a:headEnd/>
                            <a:tailEnd/>
                          </a:ln>
                        </wps:spPr>
                        <wps:txbx>
                          <w:txbxContent>
                            <w:p w:rsidR="00444ABA" w:rsidRDefault="00444ABA" w:rsidP="001A685B">
                              <w:pPr>
                                <w:pStyle w:val="NormalWeb"/>
                                <w:spacing w:before="0" w:beforeAutospacing="0" w:after="0" w:afterAutospacing="0"/>
                                <w:jc w:val="center"/>
                              </w:pPr>
                              <w:r>
                                <w:rPr>
                                  <w:rFonts w:ascii="Calibri" w:hAnsi="Calibri" w:cstheme="minorBidi"/>
                                  <w:b/>
                                  <w:bCs/>
                                  <w:color w:val="000000" w:themeColor="text1"/>
                                  <w:kern w:val="24"/>
                                </w:rPr>
                                <w:t>Fisheries Ministers</w:t>
                              </w:r>
                            </w:p>
                            <w:p w:rsidR="00444ABA" w:rsidRDefault="00444ABA" w:rsidP="001A685B">
                              <w:pPr>
                                <w:pStyle w:val="NormalWeb"/>
                                <w:spacing w:before="0" w:beforeAutospacing="0" w:after="0" w:afterAutospacing="0"/>
                                <w:jc w:val="center"/>
                              </w:pPr>
                              <w:r>
                                <w:rPr>
                                  <w:rFonts w:ascii="Calibri" w:hAnsi="Calibri" w:cstheme="minorBidi"/>
                                  <w:color w:val="000000" w:themeColor="text1"/>
                                  <w:kern w:val="24"/>
                                  <w:sz w:val="20"/>
                                  <w:szCs w:val="20"/>
                                </w:rPr>
                                <w:t>(Secretary of State and Fisheries Ministers from the four Fisheries Administrations;  Defra Principal Accounting Officer; Defra ARC Chair)</w:t>
                              </w:r>
                            </w:p>
                          </w:txbxContent>
                        </wps:txbx>
                        <wps:bodyPr>
                          <a:spAutoFit/>
                        </wps:bodyPr>
                      </wps:wsp>
                      <wps:wsp>
                        <wps:cNvPr id="12" name="TextBox 33"/>
                        <wps:cNvSpPr txBox="1">
                          <a:spLocks noChangeArrowheads="1"/>
                        </wps:cNvSpPr>
                        <wps:spPr bwMode="auto">
                          <a:xfrm>
                            <a:off x="827053" y="4365382"/>
                            <a:ext cx="1873249" cy="441959"/>
                          </a:xfrm>
                          <a:prstGeom prst="rect">
                            <a:avLst/>
                          </a:prstGeom>
                          <a:noFill/>
                          <a:ln w="9525">
                            <a:solidFill>
                              <a:schemeClr val="tx1"/>
                            </a:solidFill>
                            <a:miter lim="800000"/>
                            <a:headEnd/>
                            <a:tailEnd/>
                          </a:ln>
                        </wps:spPr>
                        <wps:txbx>
                          <w:txbxContent>
                            <w:p w:rsidR="00444ABA" w:rsidRDefault="00444ABA" w:rsidP="001A685B">
                              <w:pPr>
                                <w:pStyle w:val="NormalWeb"/>
                                <w:spacing w:before="0" w:beforeAutospacing="0" w:after="0" w:afterAutospacing="0"/>
                                <w:jc w:val="center"/>
                                <w:textAlignment w:val="baseline"/>
                              </w:pPr>
                              <w:r>
                                <w:rPr>
                                  <w:rFonts w:ascii="Calibri" w:hAnsi="Calibri" w:cs="Arial"/>
                                  <w:b/>
                                  <w:bCs/>
                                  <w:color w:val="000000" w:themeColor="text1"/>
                                  <w:kern w:val="24"/>
                                </w:rPr>
                                <w:t>Audit and Risk Committee</w:t>
                              </w:r>
                            </w:p>
                            <w:p w:rsidR="00444ABA" w:rsidRDefault="00444ABA" w:rsidP="001A685B">
                              <w:pPr>
                                <w:pStyle w:val="NormalWeb"/>
                                <w:spacing w:before="0" w:beforeAutospacing="0" w:after="0" w:afterAutospacing="0"/>
                                <w:jc w:val="center"/>
                                <w:textAlignment w:val="baseline"/>
                              </w:pPr>
                              <w:r>
                                <w:rPr>
                                  <w:rFonts w:ascii="Calibri" w:hAnsi="Calibri" w:cs="Arial"/>
                                  <w:color w:val="000000" w:themeColor="text1"/>
                                  <w:kern w:val="24"/>
                                  <w:sz w:val="20"/>
                                  <w:szCs w:val="20"/>
                                </w:rPr>
                                <w:t>(Board member Chair)</w:t>
                              </w:r>
                            </w:p>
                          </w:txbxContent>
                        </wps:txbx>
                        <wps:bodyPr>
                          <a:spAutoFit/>
                        </wps:bodyPr>
                      </wps:wsp>
                      <wps:wsp>
                        <wps:cNvPr id="13" name="Elbow Connector 13"/>
                        <wps:cNvCnPr>
                          <a:stCxn id="10" idx="3"/>
                          <a:endCxn id="11" idx="3"/>
                        </wps:cNvCnPr>
                        <wps:spPr bwMode="auto">
                          <a:xfrm flipH="1" flipV="1">
                            <a:off x="4283075" y="1206500"/>
                            <a:ext cx="1154113" cy="3373438"/>
                          </a:xfrm>
                          <a:prstGeom prst="bentConnector3">
                            <a:avLst>
                              <a:gd name="adj1" fmla="val -19818"/>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14" name="TextBox 4"/>
                        <wps:cNvSpPr txBox="1">
                          <a:spLocks noChangeArrowheads="1"/>
                        </wps:cNvSpPr>
                        <wps:spPr bwMode="auto">
                          <a:xfrm>
                            <a:off x="1547740" y="2924016"/>
                            <a:ext cx="2592704" cy="441959"/>
                          </a:xfrm>
                          <a:prstGeom prst="rect">
                            <a:avLst/>
                          </a:prstGeom>
                          <a:solidFill>
                            <a:schemeClr val="bg1">
                              <a:lumMod val="95000"/>
                            </a:schemeClr>
                          </a:solidFill>
                          <a:ln w="9525">
                            <a:solidFill>
                              <a:schemeClr val="tx1"/>
                            </a:solidFill>
                            <a:miter lim="800000"/>
                            <a:headEnd/>
                            <a:tailEnd/>
                          </a:ln>
                        </wps:spPr>
                        <wps:txbx>
                          <w:txbxContent>
                            <w:p w:rsidR="00444ABA" w:rsidRDefault="00444ABA" w:rsidP="001A685B">
                              <w:pPr>
                                <w:pStyle w:val="NormalWeb"/>
                                <w:spacing w:before="0" w:beforeAutospacing="0" w:after="0" w:afterAutospacing="0"/>
                                <w:jc w:val="center"/>
                              </w:pPr>
                              <w:r>
                                <w:rPr>
                                  <w:rFonts w:ascii="Calibri" w:hAnsi="Calibri" w:cstheme="minorBidi"/>
                                  <w:b/>
                                  <w:bCs/>
                                  <w:color w:val="000000" w:themeColor="text1"/>
                                  <w:kern w:val="24"/>
                                </w:rPr>
                                <w:t>Seafish Board</w:t>
                              </w:r>
                            </w:p>
                            <w:p w:rsidR="00444ABA" w:rsidRDefault="00444ABA" w:rsidP="001A685B">
                              <w:pPr>
                                <w:pStyle w:val="NormalWeb"/>
                                <w:spacing w:before="0" w:beforeAutospacing="0" w:after="0" w:afterAutospacing="0"/>
                                <w:jc w:val="center"/>
                              </w:pPr>
                              <w:r>
                                <w:rPr>
                                  <w:rFonts w:ascii="Calibri" w:hAnsi="Calibri" w:cstheme="minorBidi"/>
                                  <w:color w:val="000000" w:themeColor="text1"/>
                                  <w:kern w:val="24"/>
                                  <w:sz w:val="20"/>
                                  <w:szCs w:val="20"/>
                                </w:rPr>
                                <w:t>(Chair and board members)</w:t>
                              </w:r>
                            </w:p>
                          </w:txbxContent>
                        </wps:txbx>
                        <wps:bodyPr>
                          <a:spAutoFit/>
                        </wps:bodyPr>
                      </wps:wsp>
                      <wps:wsp>
                        <wps:cNvPr id="15" name="Straight Connector 15"/>
                        <wps:cNvCnPr>
                          <a:stCxn id="11" idx="2"/>
                          <a:endCxn id="14" idx="0"/>
                        </wps:cNvCnPr>
                        <wps:spPr>
                          <a:xfrm rot="16200000" flipH="1">
                            <a:off x="2168525" y="2249488"/>
                            <a:ext cx="1349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 name="Shape 43"/>
                        <wps:cNvCnPr>
                          <a:stCxn id="8" idx="0"/>
                          <a:endCxn id="11" idx="3"/>
                        </wps:cNvCnPr>
                        <wps:spPr>
                          <a:xfrm rot="16200000" flipV="1">
                            <a:off x="4180681" y="1308894"/>
                            <a:ext cx="638175" cy="433388"/>
                          </a:xfrm>
                          <a:prstGeom prst="bentConnector2">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17" name="Straight Connector 17"/>
                        <wps:cNvCnPr>
                          <a:stCxn id="8" idx="2"/>
                        </wps:cNvCnPr>
                        <wps:spPr>
                          <a:xfrm rot="16200000" flipH="1">
                            <a:off x="4482306" y="2834482"/>
                            <a:ext cx="468313" cy="0"/>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18" name="Straight Connector 18"/>
                        <wps:cNvCnPr>
                          <a:stCxn id="12" idx="3"/>
                          <a:endCxn id="10" idx="1"/>
                        </wps:cNvCnPr>
                        <wps:spPr>
                          <a:xfrm>
                            <a:off x="2700338" y="4579938"/>
                            <a:ext cx="431800" cy="1587"/>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9" name="TextBox 23"/>
                        <wps:cNvSpPr txBox="1">
                          <a:spLocks noChangeArrowheads="1"/>
                        </wps:cNvSpPr>
                        <wps:spPr bwMode="auto">
                          <a:xfrm>
                            <a:off x="2484314" y="1844579"/>
                            <a:ext cx="503554" cy="224789"/>
                          </a:xfrm>
                          <a:prstGeom prst="rect">
                            <a:avLst/>
                          </a:prstGeom>
                          <a:noFill/>
                          <a:ln w="9525">
                            <a:noFill/>
                            <a:miter lim="800000"/>
                            <a:headEnd/>
                            <a:tailEnd/>
                          </a:ln>
                        </wps:spPr>
                        <wps:txbx>
                          <w:txbxContent>
                            <w:p w:rsidR="00444ABA" w:rsidRDefault="00444ABA" w:rsidP="001A685B">
                              <w:pPr>
                                <w:pStyle w:val="NormalWeb"/>
                                <w:spacing w:before="0" w:beforeAutospacing="0" w:after="0" w:afterAutospacing="0"/>
                                <w:jc w:val="center"/>
                                <w:textAlignment w:val="baseline"/>
                              </w:pPr>
                              <w:r>
                                <w:rPr>
                                  <w:rFonts w:ascii="Calibri" w:hAnsi="Calibri" w:cs="Arial"/>
                                  <w:b/>
                                  <w:bCs/>
                                  <w:color w:val="000000" w:themeColor="text1"/>
                                  <w:kern w:val="24"/>
                                  <w:sz w:val="16"/>
                                  <w:szCs w:val="16"/>
                                </w:rPr>
                                <w:t>1</w:t>
                              </w:r>
                            </w:p>
                          </w:txbxContent>
                        </wps:txbx>
                        <wps:bodyPr>
                          <a:spAutoFit/>
                        </wps:bodyPr>
                      </wps:wsp>
                      <wps:wsp>
                        <wps:cNvPr id="20" name="TextBox 24"/>
                        <wps:cNvSpPr txBox="1">
                          <a:spLocks noChangeArrowheads="1"/>
                        </wps:cNvSpPr>
                        <wps:spPr bwMode="auto">
                          <a:xfrm>
                            <a:off x="5579773" y="2781149"/>
                            <a:ext cx="503554" cy="224789"/>
                          </a:xfrm>
                          <a:prstGeom prst="rect">
                            <a:avLst/>
                          </a:prstGeom>
                          <a:noFill/>
                          <a:ln w="9525">
                            <a:noFill/>
                            <a:miter lim="800000"/>
                            <a:headEnd/>
                            <a:tailEnd/>
                          </a:ln>
                        </wps:spPr>
                        <wps:txbx>
                          <w:txbxContent>
                            <w:p w:rsidR="00444ABA" w:rsidRDefault="00444ABA" w:rsidP="001A685B">
                              <w:pPr>
                                <w:pStyle w:val="NormalWeb"/>
                                <w:spacing w:before="0" w:beforeAutospacing="0" w:after="0" w:afterAutospacing="0"/>
                                <w:jc w:val="center"/>
                                <w:textAlignment w:val="baseline"/>
                              </w:pPr>
                              <w:r>
                                <w:rPr>
                                  <w:rFonts w:ascii="Calibri" w:hAnsi="Calibri" w:cs="Arial"/>
                                  <w:b/>
                                  <w:bCs/>
                                  <w:color w:val="000000" w:themeColor="text1"/>
                                  <w:kern w:val="24"/>
                                  <w:sz w:val="16"/>
                                  <w:szCs w:val="16"/>
                                </w:rPr>
                                <w:t>2</w:t>
                              </w:r>
                            </w:p>
                          </w:txbxContent>
                        </wps:txbx>
                        <wps:bodyPr>
                          <a:spAutoFit/>
                        </wps:bodyPr>
                      </wps:wsp>
                      <wps:wsp>
                        <wps:cNvPr id="21" name="TextBox 25"/>
                        <wps:cNvSpPr txBox="1">
                          <a:spLocks noChangeArrowheads="1"/>
                        </wps:cNvSpPr>
                        <wps:spPr bwMode="auto">
                          <a:xfrm>
                            <a:off x="4355857" y="2781149"/>
                            <a:ext cx="502919" cy="224789"/>
                          </a:xfrm>
                          <a:prstGeom prst="rect">
                            <a:avLst/>
                          </a:prstGeom>
                          <a:noFill/>
                          <a:ln w="9525">
                            <a:noFill/>
                            <a:miter lim="800000"/>
                            <a:headEnd/>
                            <a:tailEnd/>
                          </a:ln>
                        </wps:spPr>
                        <wps:txbx>
                          <w:txbxContent>
                            <w:p w:rsidR="00444ABA" w:rsidRDefault="00444ABA" w:rsidP="001A685B">
                              <w:pPr>
                                <w:pStyle w:val="NormalWeb"/>
                                <w:spacing w:before="0" w:beforeAutospacing="0" w:after="0" w:afterAutospacing="0"/>
                                <w:jc w:val="center"/>
                                <w:textAlignment w:val="baseline"/>
                              </w:pPr>
                              <w:r>
                                <w:rPr>
                                  <w:rFonts w:ascii="Calibri" w:hAnsi="Calibri" w:cs="Arial"/>
                                  <w:b/>
                                  <w:bCs/>
                                  <w:color w:val="000000" w:themeColor="text1"/>
                                  <w:kern w:val="24"/>
                                  <w:sz w:val="16"/>
                                  <w:szCs w:val="16"/>
                                </w:rPr>
                                <w:t>3</w:t>
                              </w:r>
                            </w:p>
                          </w:txbxContent>
                        </wps:txbx>
                        <wps:bodyPr>
                          <a:spAutoFit/>
                        </wps:bodyPr>
                      </wps:wsp>
                      <wps:wsp>
                        <wps:cNvPr id="22" name="TextBox 27"/>
                        <wps:cNvSpPr txBox="1">
                          <a:spLocks noChangeArrowheads="1"/>
                        </wps:cNvSpPr>
                        <wps:spPr bwMode="auto">
                          <a:xfrm>
                            <a:off x="1403279" y="3933607"/>
                            <a:ext cx="502919" cy="224789"/>
                          </a:xfrm>
                          <a:prstGeom prst="rect">
                            <a:avLst/>
                          </a:prstGeom>
                          <a:noFill/>
                          <a:ln w="9525">
                            <a:noFill/>
                            <a:miter lim="800000"/>
                            <a:headEnd/>
                            <a:tailEnd/>
                          </a:ln>
                        </wps:spPr>
                        <wps:txbx>
                          <w:txbxContent>
                            <w:p w:rsidR="00444ABA" w:rsidRDefault="00444ABA" w:rsidP="001A685B">
                              <w:pPr>
                                <w:pStyle w:val="NormalWeb"/>
                                <w:spacing w:before="0" w:beforeAutospacing="0" w:after="0" w:afterAutospacing="0"/>
                                <w:jc w:val="center"/>
                                <w:textAlignment w:val="baseline"/>
                              </w:pPr>
                              <w:r>
                                <w:rPr>
                                  <w:rFonts w:ascii="Calibri" w:hAnsi="Calibri" w:cs="Arial"/>
                                  <w:b/>
                                  <w:bCs/>
                                  <w:color w:val="000000" w:themeColor="text1"/>
                                  <w:kern w:val="24"/>
                                  <w:sz w:val="16"/>
                                  <w:szCs w:val="16"/>
                                </w:rPr>
                                <w:t>4</w:t>
                              </w:r>
                            </w:p>
                          </w:txbxContent>
                        </wps:txbx>
                        <wps:bodyPr>
                          <a:spAutoFit/>
                        </wps:bodyPr>
                      </wps:wsp>
                      <wps:wsp>
                        <wps:cNvPr id="23" name="TextBox 29"/>
                        <wps:cNvSpPr txBox="1"/>
                        <wps:spPr>
                          <a:xfrm>
                            <a:off x="395275" y="2924016"/>
                            <a:ext cx="791845" cy="398145"/>
                          </a:xfrm>
                          <a:prstGeom prst="rect">
                            <a:avLst/>
                          </a:prstGeom>
                          <a:noFill/>
                          <a:ln>
                            <a:solidFill>
                              <a:schemeClr val="tx1"/>
                            </a:solidFill>
                          </a:ln>
                        </wps:spPr>
                        <wps:txbx>
                          <w:txbxContent>
                            <w:p w:rsidR="00444ABA" w:rsidRDefault="00444ABA" w:rsidP="001A685B">
                              <w:pPr>
                                <w:pStyle w:val="NormalWeb"/>
                                <w:spacing w:before="0" w:beforeAutospacing="0" w:after="0" w:afterAutospacing="0"/>
                                <w:jc w:val="center"/>
                                <w:textAlignment w:val="baseline"/>
                              </w:pPr>
                              <w:r>
                                <w:rPr>
                                  <w:rFonts w:ascii="Arial" w:hAnsi="Arial" w:cs="Arial"/>
                                  <w:b/>
                                  <w:bCs/>
                                  <w:color w:val="000000" w:themeColor="text1"/>
                                  <w:kern w:val="24"/>
                                  <w:sz w:val="21"/>
                                  <w:szCs w:val="21"/>
                                </w:rPr>
                                <w:t>Sector Panels</w:t>
                              </w:r>
                            </w:p>
                          </w:txbxContent>
                        </wps:txbx>
                        <wps:bodyPr>
                          <a:spAutoFit/>
                        </wps:bodyPr>
                      </wps:wsp>
                      <wps:wsp>
                        <wps:cNvPr id="24" name="Straight Connector 24"/>
                        <wps:cNvCnPr>
                          <a:stCxn id="23" idx="3"/>
                          <a:endCxn id="14" idx="1"/>
                        </wps:cNvCnPr>
                        <wps:spPr>
                          <a:xfrm flipV="1">
                            <a:off x="1187450" y="3140075"/>
                            <a:ext cx="360363"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5" name="TextBox 47"/>
                        <wps:cNvSpPr txBox="1">
                          <a:spLocks noChangeArrowheads="1"/>
                        </wps:cNvSpPr>
                        <wps:spPr bwMode="auto">
                          <a:xfrm>
                            <a:off x="1187391" y="2924016"/>
                            <a:ext cx="431799" cy="224789"/>
                          </a:xfrm>
                          <a:prstGeom prst="rect">
                            <a:avLst/>
                          </a:prstGeom>
                          <a:noFill/>
                          <a:ln w="9525">
                            <a:noFill/>
                            <a:miter lim="800000"/>
                            <a:headEnd/>
                            <a:tailEnd/>
                          </a:ln>
                        </wps:spPr>
                        <wps:txbx>
                          <w:txbxContent>
                            <w:p w:rsidR="00444ABA" w:rsidRDefault="00444ABA" w:rsidP="001A685B">
                              <w:pPr>
                                <w:pStyle w:val="NormalWeb"/>
                                <w:spacing w:before="0" w:beforeAutospacing="0" w:after="0" w:afterAutospacing="0"/>
                                <w:jc w:val="center"/>
                                <w:textAlignment w:val="baseline"/>
                              </w:pPr>
                              <w:r>
                                <w:rPr>
                                  <w:rFonts w:ascii="Calibri" w:hAnsi="Calibri" w:cs="Arial"/>
                                  <w:color w:val="000000" w:themeColor="text1"/>
                                  <w:kern w:val="24"/>
                                  <w:sz w:val="16"/>
                                  <w:szCs w:val="16"/>
                                </w:rPr>
                                <w:t>5</w:t>
                              </w:r>
                            </w:p>
                          </w:txbxContent>
                        </wps:txbx>
                        <wps:bodyPr>
                          <a:spAutoFit/>
                        </wps:bodyPr>
                      </wps:wsp>
                      <wps:wsp>
                        <wps:cNvPr id="26" name="Straight Connector 26"/>
                        <wps:cNvCnPr/>
                        <wps:spPr>
                          <a:xfrm rot="5400000">
                            <a:off x="4077270" y="3490888"/>
                            <a:ext cx="1708746" cy="794"/>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7" name="Straight Connector 27"/>
                        <wps:cNvCnPr/>
                        <wps:spPr>
                          <a:xfrm rot="10800000">
                            <a:off x="1763713" y="3860800"/>
                            <a:ext cx="1079500" cy="158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a:endCxn id="12" idx="0"/>
                        </wps:cNvCnPr>
                        <wps:spPr>
                          <a:xfrm rot="16200000" flipH="1">
                            <a:off x="1512094" y="4114007"/>
                            <a:ext cx="50323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Straight Connector 29"/>
                        <wps:cNvCnPr>
                          <a:stCxn id="14" idx="2"/>
                        </wps:cNvCnPr>
                        <wps:spPr>
                          <a:xfrm rot="5400000">
                            <a:off x="2590007" y="3607594"/>
                            <a:ext cx="50641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 name="Straight Connector 30"/>
                        <wps:cNvCnPr/>
                        <wps:spPr>
                          <a:xfrm>
                            <a:off x="2843213" y="3860800"/>
                            <a:ext cx="1296987" cy="158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 name="Straight Connector 31"/>
                        <wps:cNvCnPr/>
                        <wps:spPr>
                          <a:xfrm rot="5400000">
                            <a:off x="3888581" y="4112419"/>
                            <a:ext cx="504825" cy="158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 name="Shape 44"/>
                        <wps:cNvCnPr/>
                        <wps:spPr>
                          <a:xfrm>
                            <a:off x="4140200" y="3068638"/>
                            <a:ext cx="576263" cy="0"/>
                          </a:xfrm>
                          <a:prstGeom prst="bentConnector3">
                            <a:avLst>
                              <a:gd name="adj1" fmla="val 50000"/>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id="Group 5" o:spid="_x0000_s1026" style="width:464.9pt;height:462.5pt;mso-position-horizontal-relative:char;mso-position-vertical-relative:line" coordorigin="1793,1889" coordsize="59039,58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">
                <v:rect id="Rectangle 7" o:spid="_x0000_s1027" style="position:absolute;left:3238;top:1889;width:53277;height:4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M2FcMA&#10;AADaAAAADwAAAGRycy9kb3ducmV2LnhtbESPzWrDMBCE74G8g9hAbomcHtLgRDZtoLQlh9L83LfS&#10;xja1VkZSbOftq0Khx2FmvmF25Whb0ZMPjWMFq2UGglg703Cl4Hx6WWxAhIhssHVMCu4UoCymkx3m&#10;xg38Sf0xViJBOOSooI6xy6UMuiaLYek64uRdnbcYk/SVNB6HBLetfMiytbTYcFqosaN9Tfr7eLMK&#10;Lu76PFj9xe/9/aO5vR681puDUvPZ+LQFEWmM/+G/9ptR8Ai/V9INk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M2FcMAAADaAAAADwAAAAAAAAAAAAAAAACYAgAAZHJzL2Rv&#10;d25yZXYueG1sUEsFBgAAAAAEAAQA9QAAAIgDAAAAAA==&#10;" filled="f" stroked="f" strokeweight="1pt">
                  <v:textbox>
                    <w:txbxContent>
                      <w:p w:rsidR="00444ABA" w:rsidRDefault="00444ABA" w:rsidP="001A685B">
                        <w:pPr>
                          <w:pStyle w:val="NormalWeb"/>
                          <w:spacing w:before="0" w:beforeAutospacing="0" w:after="0" w:afterAutospacing="0"/>
                          <w:jc w:val="center"/>
                        </w:pPr>
                        <w:r>
                          <w:rPr>
                            <w:rFonts w:asciiTheme="minorHAnsi" w:hAnsi="Calibri" w:cstheme="minorBidi"/>
                            <w:b/>
                            <w:bCs/>
                            <w:color w:val="000000" w:themeColor="text1"/>
                            <w:kern w:val="24"/>
                          </w:rPr>
                          <w:t>Oversight of Seafish</w:t>
                        </w:r>
                      </w:p>
                    </w:txbxContent>
                  </v:textbox>
                </v:rect>
                <v:shapetype id="_x0000_t202" coordsize="21600,21600" o:spt="202" path="m,l,21600r21600,l21600,xe">
                  <v:stroke joinstyle="miter"/>
                  <v:path gradientshapeok="t" o:connecttype="rect"/>
                </v:shapetype>
                <v:shape id="TextBox 19" o:spid="_x0000_s1028" type="#_x0000_t202" style="position:absolute;left:39957;top:18446;width:14399;height:75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xJLsA&#10;AADaAAAADwAAAGRycy9kb3ducmV2LnhtbERPSwrCMBDdC94hjOBOUz+IVKOIUNCF4O8AQzO2xWZS&#10;mljj7c1CcPl4//U2mFp01LrKsoLJOAFBnFtdcaHgfstGSxDOI2usLZOCDznYbvq9NabavvlC3dUX&#10;IoawS1FB6X2TSunykgy6sW2II/ewrUEfYVtI3eI7hptaTpNkIQ1WHBtKbGhfUv68voyCWW3Ou8zM&#10;q1P3PBb+kYVzkwSlhoOwW4HwFPxf/HMftIK4NV6JN0Buv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6SsSS7AAAA2gAAAA8AAAAAAAAAAAAAAAAAmAIAAGRycy9kb3ducmV2Lnht&#10;bFBLBQYAAAAABAAEAPUAAACAAwAAAAA=&#10;" fillcolor="white [3212]" strokecolor="black [3213]">
                  <v:textbox style="mso-fit-shape-to-text:t">
                    <w:txbxContent>
                      <w:p w:rsidR="00444ABA" w:rsidRDefault="00444ABA" w:rsidP="001A685B">
                        <w:pPr>
                          <w:pStyle w:val="NormalWeb"/>
                          <w:spacing w:before="0" w:beforeAutospacing="0" w:after="0" w:afterAutospacing="0"/>
                          <w:jc w:val="center"/>
                          <w:textAlignment w:val="baseline"/>
                        </w:pPr>
                        <w:r>
                          <w:rPr>
                            <w:rFonts w:ascii="Calibri" w:hAnsi="Calibri" w:cs="Arial"/>
                            <w:b/>
                            <w:bCs/>
                            <w:color w:val="000000" w:themeColor="text1"/>
                            <w:kern w:val="24"/>
                          </w:rPr>
                          <w:t>Sponsorship Group</w:t>
                        </w:r>
                      </w:p>
                      <w:p w:rsidR="00444ABA" w:rsidRDefault="00444ABA" w:rsidP="001A685B">
                        <w:pPr>
                          <w:pStyle w:val="NormalWeb"/>
                          <w:spacing w:before="0" w:beforeAutospacing="0" w:after="0" w:afterAutospacing="0"/>
                          <w:jc w:val="center"/>
                          <w:textAlignment w:val="baseline"/>
                        </w:pPr>
                        <w:r>
                          <w:rPr>
                            <w:rFonts w:ascii="Calibri" w:hAnsi="Calibri" w:cs="Arial"/>
                            <w:color w:val="000000" w:themeColor="text1"/>
                            <w:kern w:val="24"/>
                            <w:sz w:val="20"/>
                            <w:szCs w:val="20"/>
                          </w:rPr>
                          <w:t>(Policy Directors from the four Fisheries Administrations)</w:t>
                        </w:r>
                      </w:p>
                    </w:txbxContent>
                  </v:textbox>
                </v:shape>
                <v:group id="Group 9" o:spid="_x0000_s1029" style="position:absolute;left:1793;top:55892;width:54002;height:4731" coordorigin="1793,55892" coordsize="54001,47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line id="Straight Connector 33" o:spid="_x0000_s1030" style="position:absolute;visibility:visible;mso-wrap-style:square" from="16192,58356" to="25542,583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xHL8UAAADbAAAADwAAAGRycy9kb3ducmV2LnhtbESPQWvCQBSE7wX/w/KE3pqNikaiqwRB&#10;aO2ptuL1kX0mabNvw+4a0/76bqHgcZiZb5j1djCt6Mn5xrKCSZKCIC6tbrhS8PG+f1qC8AFZY2uZ&#10;FHyTh+1m9LDGXNsbv1F/DJWIEPY5KqhD6HIpfVmTQZ/Yjjh6F+sMhihdJbXDW4SbVk7TdCENNhwX&#10;auxoV1P5dbwaBcvy8OmKrHiZzE9d9tNPXxf7c6bU43goViACDeEe/m8/awWzGfx9iT9Ab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SxHL8UAAADbAAAADwAAAAAAAAAA&#10;AAAAAAChAgAAZHJzL2Rvd25yZXYueG1sUEsFBgAAAAAEAAQA+QAAAJMDAAAAAA==&#10;" strokecolor="black [3213]"/>
                  <v:shape id="TextBox 22" o:spid="_x0000_s1031" type="#_x0000_t202" style="position:absolute;left:1793;top:55892;width:14402;height:4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kvlcIA&#10;AADbAAAADwAAAGRycy9kb3ducmV2LnhtbESPQYvCMBSE74L/ITzBm6a6IlKNoguFintZFc/P5tkW&#10;m5fQRO3++42wsMdhZr5hVpvONOJJra8tK5iMExDEhdU1lwrOp2y0AOEDssbGMin4IQ+bdb+3wlTb&#10;F3/T8xhKESHsU1RQheBSKX1RkUE/to44ejfbGgxRtqXULb4i3DRymiRzabDmuFCho8+KivvxYRTM&#10;3cXtHtN9pw/ZFzazzMr8mis1HHTbJYhAXfgP/7VzreBjBu8v8QfI9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KS+VwgAAANsAAAAPAAAAAAAAAAAAAAAAAJgCAABkcnMvZG93&#10;bnJldi54bWxQSwUGAAAAAAQABAD1AAAAhwMAAAAA&#10;" fillcolor="white [3212]" stroked="f">
                    <v:textbox style="mso-fit-shape-to-text:t">
                      <w:txbxContent>
                        <w:p w:rsidR="00444ABA" w:rsidRDefault="00444ABA" w:rsidP="001A685B">
                          <w:pPr>
                            <w:pStyle w:val="NormalWeb"/>
                            <w:spacing w:before="0" w:beforeAutospacing="0" w:after="0" w:afterAutospacing="0"/>
                            <w:jc w:val="right"/>
                            <w:textAlignment w:val="baseline"/>
                          </w:pPr>
                          <w:r>
                            <w:rPr>
                              <w:rFonts w:ascii="Calibri" w:hAnsi="Calibri" w:cs="Arial"/>
                              <w:b/>
                              <w:bCs/>
                              <w:color w:val="000000" w:themeColor="text1"/>
                              <w:kern w:val="24"/>
                            </w:rPr>
                            <w:t>Formal governance relationship</w:t>
                          </w:r>
                        </w:p>
                      </w:txbxContent>
                    </v:textbox>
                  </v:shape>
                  <v:shape id="TextBox 22" o:spid="_x0000_s1032" type="#_x0000_t202" style="position:absolute;left:38510;top:55892;width:17285;height:4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WKDsMA&#10;AADbAAAADwAAAGRycy9kb3ducmV2LnhtbESPT4vCMBTE7wv7HcJb8Lam6z+kGmVXKFT0sq54fjbP&#10;tmzzEpqo9dsbQfA4zMxvmPmyM424UOtrywq++gkI4sLqmksF+7/scwrCB2SNjWVScCMPy8X72xxT&#10;ba/8S5ddKEWEsE9RQRWCS6X0RUUGfd864uidbGswRNmWUrd4jXDTyEGSTKTBmuNChY5WFRX/u7NR&#10;MHEH93MerDu9ybbYjDIr82OuVO+j+56BCNSFV/jZzrWC4RgeX+IPk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2WKDsMAAADbAAAADwAAAAAAAAAAAAAAAACYAgAAZHJzL2Rv&#10;d25yZXYueG1sUEsFBgAAAAAEAAQA9QAAAIgDAAAAAA==&#10;" fillcolor="white [3212]" stroked="f">
                    <v:textbox style="mso-fit-shape-to-text:t">
                      <w:txbxContent>
                        <w:p w:rsidR="00444ABA" w:rsidRDefault="00444ABA" w:rsidP="001A685B">
                          <w:pPr>
                            <w:pStyle w:val="NormalWeb"/>
                            <w:spacing w:before="0" w:beforeAutospacing="0" w:after="0" w:afterAutospacing="0"/>
                            <w:textAlignment w:val="baseline"/>
                          </w:pPr>
                          <w:r>
                            <w:rPr>
                              <w:rFonts w:ascii="Calibri" w:hAnsi="Calibri" w:cs="Arial"/>
                              <w:b/>
                              <w:bCs/>
                              <w:color w:val="000000" w:themeColor="text1"/>
                              <w:kern w:val="24"/>
                            </w:rPr>
                            <w:t xml:space="preserve">Informal relationship </w:t>
                          </w:r>
                        </w:p>
                        <w:p w:rsidR="00444ABA" w:rsidRDefault="00444ABA" w:rsidP="001A685B">
                          <w:pPr>
                            <w:pStyle w:val="NormalWeb"/>
                            <w:spacing w:before="0" w:beforeAutospacing="0" w:after="0" w:afterAutospacing="0"/>
                            <w:textAlignment w:val="baseline"/>
                          </w:pPr>
                          <w:r>
                            <w:rPr>
                              <w:rFonts w:ascii="Calibri" w:hAnsi="Calibri" w:cs="Arial"/>
                              <w:color w:val="000000" w:themeColor="text1"/>
                              <w:kern w:val="24"/>
                            </w:rPr>
                            <w:t>(e.g. advisory, customer)</w:t>
                          </w:r>
                        </w:p>
                      </w:txbxContent>
                    </v:textbox>
                  </v:shape>
                  <v:line id="Straight Connector 36" o:spid="_x0000_s1033" style="position:absolute;visibility:visible;mso-wrap-style:square" from="31305,58356" to="38496,583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ATeMQAAADbAAAADwAAAGRycy9kb3ducmV2LnhtbESPQWvCQBSE74L/YXmFXqRuqpCW1FWk&#10;IAieGpVeX3dfsqHZtyG7xthf3xUKPQ4z8w2z2oyuFQP1ofGs4HmegSDW3jRcKzgdd0+vIEJENth6&#10;JgU3CrBZTycrLIy/8gcNZaxFgnAoUIGNsSukDNqSwzD3HXHyKt87jEn2tTQ9XhPctXKRZbl02HBa&#10;sNjRuyX9XV6cgkP+UuLXUZ8/bzM52ANV+ievlHp8GLdvICKN8T/8194bBcsc7l/SD5D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IBN4xAAAANsAAAAPAAAAAAAAAAAA&#10;AAAAAKECAABkcnMvZG93bnJldi54bWxQSwUGAAAAAAQABAD5AAAAkgMAAAAA&#10;" strokecolor="black [3213]">
                    <v:stroke dashstyle="dash"/>
                  </v:line>
                </v:group>
                <v:shape id="TextBox 4" o:spid="_x0000_s1034" type="#_x0000_t202" style="position:absolute;left:31319;top:43653;width:23051;height:4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yPX8IA&#10;AADbAAAADwAAAGRycy9kb3ducmV2LnhtbESPzYrCQBCE74LvMLSwN534wyLRUUQIrIcFV32AJtMm&#10;wUxPyIxx9u23Dwveuqnqqq+3++RaNVAfGs8G5rMMFHHpbcOVgdu1mK5BhYhssfVMBn4pwH43Hm0x&#10;t/7FPzRcYqUkhEOOBuoYu1zrUNbkMMx8Ryza3fcOo6x9pW2PLwl3rV5k2ad22LA01NjRsabycXk6&#10;A8vWnQ+FWzXfw+NUxXuRzl2WjPmYpMMGVKQU3+b/6y8r+EIvv8gAevc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I9fwgAAANsAAAAPAAAAAAAAAAAAAAAAAJgCAABkcnMvZG93&#10;bnJldi54bWxQSwUGAAAAAAQABAD1AAAAhwMAAAAA&#10;" fillcolor="white [3212]" strokecolor="black [3213]">
                  <v:textbox style="mso-fit-shape-to-text:t">
                    <w:txbxContent>
                      <w:p w:rsidR="00444ABA" w:rsidRDefault="00444ABA" w:rsidP="001A685B">
                        <w:pPr>
                          <w:pStyle w:val="NormalWeb"/>
                          <w:spacing w:before="0" w:beforeAutospacing="0" w:after="0" w:afterAutospacing="0"/>
                          <w:jc w:val="center"/>
                          <w:textAlignment w:val="baseline"/>
                        </w:pPr>
                        <w:r>
                          <w:rPr>
                            <w:rFonts w:ascii="Calibri" w:hAnsi="Calibri" w:cs="Arial"/>
                            <w:b/>
                            <w:bCs/>
                            <w:color w:val="000000" w:themeColor="text1"/>
                            <w:kern w:val="24"/>
                          </w:rPr>
                          <w:t xml:space="preserve">Executive Management </w:t>
                        </w:r>
                      </w:p>
                      <w:p w:rsidR="00444ABA" w:rsidRDefault="00444ABA" w:rsidP="001A685B">
                        <w:pPr>
                          <w:pStyle w:val="NormalWeb"/>
                          <w:spacing w:before="0" w:beforeAutospacing="0" w:after="0" w:afterAutospacing="0"/>
                          <w:jc w:val="center"/>
                          <w:textAlignment w:val="baseline"/>
                        </w:pPr>
                        <w:r>
                          <w:rPr>
                            <w:rFonts w:ascii="Calibri" w:hAnsi="Calibri" w:cs="Arial"/>
                            <w:color w:val="000000" w:themeColor="text1"/>
                            <w:kern w:val="24"/>
                            <w:sz w:val="20"/>
                            <w:szCs w:val="20"/>
                          </w:rPr>
                          <w:t>(Chief Executive/Accounting Officer)</w:t>
                        </w:r>
                      </w:p>
                    </w:txbxContent>
                  </v:textbox>
                </v:shape>
                <v:shape id="TextBox 3" o:spid="_x0000_s1035" type="#_x0000_t202" style="position:absolute;left:14032;top:8365;width:28798;height:75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JV68AA&#10;AADbAAAADwAAAGRycy9kb3ducmV2LnhtbERPzYrCMBC+L/gOYQRva6qgrNW0iCDq3nR9gLEZ29pm&#10;Upuo1affCAt7m4/vdxZpZ2pxp9aVlhWMhhEI4szqknMFx5/15xcI55E11pZJwZMcpEnvY4Gxtg/e&#10;0/3gcxFC2MWooPC+iaV0WUEG3dA2xIE729agD7DNpW7xEcJNLcdRNJUGSw4NBTa0KiirDjejYHrZ&#10;nbpzFXF1vLrJ9yafNa96ptSg3y3nIDx1/l/8597qMH8E71/CATL5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JJV68AAAADbAAAADwAAAAAAAAAAAAAAAACYAgAAZHJzL2Rvd25y&#10;ZXYueG1sUEsFBgAAAAAEAAQA9QAAAIUDAAAAAA==&#10;" fillcolor="#f2f2f2 [3052]" strokecolor="black [3213]">
                  <v:textbox style="mso-fit-shape-to-text:t">
                    <w:txbxContent>
                      <w:p w:rsidR="00444ABA" w:rsidRDefault="00444ABA" w:rsidP="001A685B">
                        <w:pPr>
                          <w:pStyle w:val="NormalWeb"/>
                          <w:spacing w:before="0" w:beforeAutospacing="0" w:after="0" w:afterAutospacing="0"/>
                          <w:jc w:val="center"/>
                        </w:pPr>
                        <w:r>
                          <w:rPr>
                            <w:rFonts w:ascii="Calibri" w:hAnsi="Calibri" w:cstheme="minorBidi"/>
                            <w:b/>
                            <w:bCs/>
                            <w:color w:val="000000" w:themeColor="text1"/>
                            <w:kern w:val="24"/>
                          </w:rPr>
                          <w:t>Fisheries Ministers</w:t>
                        </w:r>
                      </w:p>
                      <w:p w:rsidR="00444ABA" w:rsidRDefault="00444ABA" w:rsidP="001A685B">
                        <w:pPr>
                          <w:pStyle w:val="NormalWeb"/>
                          <w:spacing w:before="0" w:beforeAutospacing="0" w:after="0" w:afterAutospacing="0"/>
                          <w:jc w:val="center"/>
                        </w:pPr>
                        <w:r>
                          <w:rPr>
                            <w:rFonts w:ascii="Calibri" w:hAnsi="Calibri" w:cstheme="minorBidi"/>
                            <w:color w:val="000000" w:themeColor="text1"/>
                            <w:kern w:val="24"/>
                            <w:sz w:val="20"/>
                            <w:szCs w:val="20"/>
                          </w:rPr>
                          <w:t>(Secretary of State and Fisheries Ministers from the four Fisheries Administrations;  Defra Principal Accounting Officer; Defra ARC Chair)</w:t>
                        </w:r>
                      </w:p>
                    </w:txbxContent>
                  </v:textbox>
                </v:shape>
                <v:shape id="TextBox 33" o:spid="_x0000_s1036" type="#_x0000_t202" style="position:absolute;left:8270;top:43653;width:18733;height:4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8VtMAA&#10;AADbAAAADwAAAGRycy9kb3ducmV2LnhtbERPS4vCMBC+L/gfwgje1lRBWapRRHTZgwrrA69DMzbF&#10;ZlKatHb//UYQvM3H95z5srOlaKn2hWMFo2ECgjhzuuBcwfm0/fwC4QOyxtIxKfgjD8tF72OOqXYP&#10;/qX2GHIRQ9inqMCEUKVS+syQRT90FXHkbq62GCKsc6lrfMRwW8pxkkylxYJjg8GK1oay+7GxCr7v&#10;h127S5qNPOe3JptcNV/MXqlBv1vNQATqwlv8cv/oOH8Mz1/iAXLx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B8VtMAAAADbAAAADwAAAAAAAAAAAAAAAACYAgAAZHJzL2Rvd25y&#10;ZXYueG1sUEsFBgAAAAAEAAQA9QAAAIUDAAAAAA==&#10;" filled="f" strokecolor="black [3213]">
                  <v:textbox style="mso-fit-shape-to-text:t">
                    <w:txbxContent>
                      <w:p w:rsidR="00444ABA" w:rsidRDefault="00444ABA" w:rsidP="001A685B">
                        <w:pPr>
                          <w:pStyle w:val="NormalWeb"/>
                          <w:spacing w:before="0" w:beforeAutospacing="0" w:after="0" w:afterAutospacing="0"/>
                          <w:jc w:val="center"/>
                          <w:textAlignment w:val="baseline"/>
                        </w:pPr>
                        <w:r>
                          <w:rPr>
                            <w:rFonts w:ascii="Calibri" w:hAnsi="Calibri" w:cs="Arial"/>
                            <w:b/>
                            <w:bCs/>
                            <w:color w:val="000000" w:themeColor="text1"/>
                            <w:kern w:val="24"/>
                          </w:rPr>
                          <w:t>Audit and Risk Committee</w:t>
                        </w:r>
                      </w:p>
                      <w:p w:rsidR="00444ABA" w:rsidRDefault="00444ABA" w:rsidP="001A685B">
                        <w:pPr>
                          <w:pStyle w:val="NormalWeb"/>
                          <w:spacing w:before="0" w:beforeAutospacing="0" w:after="0" w:afterAutospacing="0"/>
                          <w:jc w:val="center"/>
                          <w:textAlignment w:val="baseline"/>
                        </w:pPr>
                        <w:r>
                          <w:rPr>
                            <w:rFonts w:ascii="Calibri" w:hAnsi="Calibri" w:cs="Arial"/>
                            <w:color w:val="000000" w:themeColor="text1"/>
                            <w:kern w:val="24"/>
                            <w:sz w:val="20"/>
                            <w:szCs w:val="20"/>
                          </w:rPr>
                          <w:t>(Board member Chair)</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3" o:spid="_x0000_s1037" type="#_x0000_t34" style="position:absolute;left:42830;top:12065;width:11541;height:33734;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r2f8IAAADbAAAADwAAAGRycy9kb3ducmV2LnhtbERP22rCQBB9F/yHZYS+6aZWrKSuooXQ&#10;igg1zQcM2cmFZmdDdqvRr3cFwbc5nOss171pxIk6V1tW8DqJQBDnVtdcKsh+k/EChPPIGhvLpOBC&#10;Dtar4WCJsbZnPtIp9aUIIexiVFB538ZSurwig25iW+LAFbYz6APsSqk7PIdw08hpFM2lwZpDQ4Ut&#10;fVaU/6X/RsFsWyTby/6QmqvhYvf+lSXXn0ypl1G/+QDhqfdP8cP9rcP8N7j/Eg6Qq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qr2f8IAAADbAAAADwAAAAAAAAAAAAAA&#10;AAChAgAAZHJzL2Rvd25yZXYueG1sUEsFBgAAAAAEAAQA+QAAAJADAAAAAA==&#10;" adj="-4281" strokecolor="black [3213]"/>
                <v:shape id="TextBox 4" o:spid="_x0000_s1038" type="#_x0000_t202" style="position:absolute;left:15477;top:29240;width:25927;height:4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X2c8EA&#10;AADbAAAADwAAAGRycy9kb3ducmV2LnhtbERP24rCMBB9F/yHMMK+2VTZFa1GEUHc3TcvHzA2Y1vb&#10;TGoTtevXmwXBtzmc68wWranEjRpXWFYwiGIQxKnVBWcKDvt1fwzCeWSNlWVS8EcOFvNuZ4aJtnfe&#10;0m3nMxFC2CWoIPe+TqR0aU4GXWRr4sCdbGPQB9hkUjd4D+GmksM4HkmDBYeGHGta5ZSWu6tRMDr/&#10;HNtTGXN5uLiv3002qR/VRKmPXrucgvDU+rf45f7WYf4n/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Dl9nPBAAAA2wAAAA8AAAAAAAAAAAAAAAAAmAIAAGRycy9kb3du&#10;cmV2LnhtbFBLBQYAAAAABAAEAPUAAACGAwAAAAA=&#10;" fillcolor="#f2f2f2 [3052]" strokecolor="black [3213]">
                  <v:textbox style="mso-fit-shape-to-text:t">
                    <w:txbxContent>
                      <w:p w:rsidR="00444ABA" w:rsidRDefault="00444ABA" w:rsidP="001A685B">
                        <w:pPr>
                          <w:pStyle w:val="NormalWeb"/>
                          <w:spacing w:before="0" w:beforeAutospacing="0" w:after="0" w:afterAutospacing="0"/>
                          <w:jc w:val="center"/>
                        </w:pPr>
                        <w:r>
                          <w:rPr>
                            <w:rFonts w:ascii="Calibri" w:hAnsi="Calibri" w:cstheme="minorBidi"/>
                            <w:b/>
                            <w:bCs/>
                            <w:color w:val="000000" w:themeColor="text1"/>
                            <w:kern w:val="24"/>
                          </w:rPr>
                          <w:t>Seafish Board</w:t>
                        </w:r>
                      </w:p>
                      <w:p w:rsidR="00444ABA" w:rsidRDefault="00444ABA" w:rsidP="001A685B">
                        <w:pPr>
                          <w:pStyle w:val="NormalWeb"/>
                          <w:spacing w:before="0" w:beforeAutospacing="0" w:after="0" w:afterAutospacing="0"/>
                          <w:jc w:val="center"/>
                        </w:pPr>
                        <w:r>
                          <w:rPr>
                            <w:rFonts w:ascii="Calibri" w:hAnsi="Calibri" w:cstheme="minorBidi"/>
                            <w:color w:val="000000" w:themeColor="text1"/>
                            <w:kern w:val="24"/>
                            <w:sz w:val="20"/>
                            <w:szCs w:val="20"/>
                          </w:rPr>
                          <w:t>(Chair and board members)</w:t>
                        </w:r>
                      </w:p>
                    </w:txbxContent>
                  </v:textbox>
                </v:shape>
                <v:line id="Straight Connector 15" o:spid="_x0000_s1039" style="position:absolute;rotation:90;flip:x;visibility:visible;mso-wrap-style:square" from="21685,22495" to="35178,22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NI6r8AAADbAAAADwAAAGRycy9kb3ducmV2LnhtbERPTYvCMBC9C/6HMII3TRV2lWoUEQT3&#10;oGgVz0MzttVmUppo6783C4K3ebzPmS9bU4on1a6wrGA0jEAQp1YXnCk4nzaDKQjnkTWWlknBixws&#10;F93OHGNtGz7SM/GZCCHsYlSQe1/FUro0J4NuaCviwF1tbdAHWGdS19iEcFPKcRT9SoMFh4YcK1rn&#10;lN6Th1GQ7V6P8wEvdB8fG/23mu5vmwkp1e+1qxkIT63/ij/urQ7zf+D/l3CAXLw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UNI6r8AAADbAAAADwAAAAAAAAAAAAAAAACh&#10;AgAAZHJzL2Rvd25yZXYueG1sUEsFBgAAAAAEAAQA+QAAAI0DAAAAAA==&#10;" strokecolor="black [3213]"/>
                <v:shapetype id="_x0000_t33" coordsize="21600,21600" o:spt="33" o:oned="t" path="m,l21600,r,21600e" filled="f">
                  <v:stroke joinstyle="miter"/>
                  <v:path arrowok="t" fillok="f" o:connecttype="none"/>
                  <o:lock v:ext="edit" shapetype="t"/>
                </v:shapetype>
                <v:shape id="Shape 43" o:spid="_x0000_s1040" type="#_x0000_t33" style="position:absolute;left:41806;top:13089;width:6381;height:4334;rotation:9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2str8AAADbAAAADwAAAGRycy9kb3ducmV2LnhtbERPTYvCMBC9L/gfwgje1lSRotW0iKCI&#10;t1VRvA3N2BabSW2i1n9vFhb2No/3OYusM7V4UusqywpGwwgEcW51xYWC42H9PQXhPLLG2jIpeJOD&#10;LO19LTDR9sU/9Nz7QoQQdgkqKL1vEildXpJBN7QNceCutjXoA2wLqVt8hXBTy3EUxdJgxaGhxIZW&#10;JeW3/cMo4CbWF7l1q3pm7pfTeRMXE9opNeh3yzkIT53/F/+5tzrMj+H3l3CATD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O2str8AAADbAAAADwAAAAAAAAAAAAAAAACh&#10;AgAAZHJzL2Rvd25yZXYueG1sUEsFBgAAAAAEAAQA+QAAAI0DAAAAAA==&#10;" strokecolor="black [3213]"/>
                <v:line id="Straight Connector 17" o:spid="_x0000_s1041" style="position:absolute;rotation:90;flip:x;visibility:visible;mso-wrap-style:square" from="44822,28345" to="49505,2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1zBr0AAADbAAAADwAAAGRycy9kb3ducmV2LnhtbERPSwrCMBDdC94hjOBOU12oVKOIIOhC&#10;8YfroRnbajMpTbT19kYQ3M3jfWe2aEwhXlS53LKCQT8CQZxYnXOq4HJe9yYgnEfWWFgmBW9ysJi3&#10;WzOMta35SK+TT0UIYRejgsz7MpbSJRkZdH1bEgfuZiuDPsAqlbrCOoSbQg6jaCQN5hwaMixplVHy&#10;OD2NgnT3fl4OeKXH8Fjr7XKyv6/HpFS30yynIDw1/i/+uTc6zB/D95dwgJx/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Lrdcwa9AAAA2wAAAA8AAAAAAAAAAAAAAAAAoQIA&#10;AGRycy9kb3ducmV2LnhtbFBLBQYAAAAABAAEAPkAAACLAwAAAAA=&#10;" strokecolor="black [3213]"/>
                <v:line id="Straight Connector 18" o:spid="_x0000_s1042" style="position:absolute;visibility:visible;mso-wrap-style:square" from="27003,45799" to="31321,45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Z+8cQAAADbAAAADwAAAGRycy9kb3ducmV2LnhtbESPQUvDQBCF70L/wzIFL2I39hAldluK&#10;IBR6MlW8jruTbGh2NmTXNPXXOwfB2wzvzXvfbHZz6NVEY+oiG3hYFaCIbXQdtwbeT6/3T6BSRnbY&#10;RyYDV0qw2y5uNli5eOE3murcKgnhVKEBn/NQaZ2sp4BpFQdi0Zo4Bsyyjq12I14kPPR6XRSlDtix&#10;NHgc6MWTPdffwcCxfKzx62Q/Pq93evJHauxP2Rhzu5z3z6Ayzfnf/Hd9cIIvsPKLDK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Rn7xxAAAANsAAAAPAAAAAAAAAAAA&#10;AAAAAKECAABkcnMvZG93bnJldi54bWxQSwUGAAAAAAQABAD5AAAAkgMAAAAA&#10;" strokecolor="black [3213]">
                  <v:stroke dashstyle="dash"/>
                </v:line>
                <v:shape id="TextBox 23" o:spid="_x0000_s1043" type="#_x0000_t202" style="position:absolute;left:24843;top:18445;width:5035;height:2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nOpb8A&#10;AADbAAAADwAAAGRycy9kb3ducmV2LnhtbERPS2vCQBC+F/wPywje6saCpY2uIj7AQy+18T5kx2ww&#10;OxuyUxP/vSsUepuP7znL9eAbdaMu1oENzKYZKOIy2JorA8XP4fUDVBRki01gMnCnCOvV6GWJuQ09&#10;f9PtJJVKIRxzNOBE2lzrWDryGKehJU7cJXQeJcGu0rbDPoX7Rr9l2bv2WHNqcNjS1lF5Pf16AyJ2&#10;M7sXex+P5+Fr17usnGNhzGQ8bBaghAb5F/+5jzbN/4T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uc6lvwAAANsAAAAPAAAAAAAAAAAAAAAAAJgCAABkcnMvZG93bnJl&#10;di54bWxQSwUGAAAAAAQABAD1AAAAhAMAAAAA&#10;" filled="f" stroked="f">
                  <v:textbox style="mso-fit-shape-to-text:t">
                    <w:txbxContent>
                      <w:p w:rsidR="00444ABA" w:rsidRDefault="00444ABA" w:rsidP="001A685B">
                        <w:pPr>
                          <w:pStyle w:val="NormalWeb"/>
                          <w:spacing w:before="0" w:beforeAutospacing="0" w:after="0" w:afterAutospacing="0"/>
                          <w:jc w:val="center"/>
                          <w:textAlignment w:val="baseline"/>
                        </w:pPr>
                        <w:r>
                          <w:rPr>
                            <w:rFonts w:ascii="Calibri" w:hAnsi="Calibri" w:cs="Arial"/>
                            <w:b/>
                            <w:bCs/>
                            <w:color w:val="000000" w:themeColor="text1"/>
                            <w:kern w:val="24"/>
                            <w:sz w:val="16"/>
                            <w:szCs w:val="16"/>
                          </w:rPr>
                          <w:t>1</w:t>
                        </w:r>
                      </w:p>
                    </w:txbxContent>
                  </v:textbox>
                </v:shape>
                <v:shape id="TextBox 24" o:spid="_x0000_s1044" type="#_x0000_t202" style="position:absolute;left:55797;top:27811;width:5036;height:2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thb0A&#10;AADbAAAADwAAAGRycy9kb3ducmV2LnhtbERPTYvCMBC9C/6HMII3TRVclmoU0V3wsJd1631oxqbY&#10;TEoz2vrvNwfB4+N9b3aDb9SDulgHNrCYZ6CIy2BrrgwUf9+zT1BRkC02gcnAkyLstuPRBnMbev6l&#10;x1kqlUI45mjAibS51rF05DHOQ0ucuGvoPEqCXaVth30K941eZtmH9lhzanDY0sFReTvfvQERu188&#10;iy8fT5fh59i7rFxhYcx0MuzXoIQGeYtf7pM1sEzr05f0A/T2H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O+thb0AAADbAAAADwAAAAAAAAAAAAAAAACYAgAAZHJzL2Rvd25yZXYu&#10;eG1sUEsFBgAAAAAEAAQA9QAAAIIDAAAAAA==&#10;" filled="f" stroked="f">
                  <v:textbox style="mso-fit-shape-to-text:t">
                    <w:txbxContent>
                      <w:p w:rsidR="00444ABA" w:rsidRDefault="00444ABA" w:rsidP="001A685B">
                        <w:pPr>
                          <w:pStyle w:val="NormalWeb"/>
                          <w:spacing w:before="0" w:beforeAutospacing="0" w:after="0" w:afterAutospacing="0"/>
                          <w:jc w:val="center"/>
                          <w:textAlignment w:val="baseline"/>
                        </w:pPr>
                        <w:r>
                          <w:rPr>
                            <w:rFonts w:ascii="Calibri" w:hAnsi="Calibri" w:cs="Arial"/>
                            <w:b/>
                            <w:bCs/>
                            <w:color w:val="000000" w:themeColor="text1"/>
                            <w:kern w:val="24"/>
                            <w:sz w:val="16"/>
                            <w:szCs w:val="16"/>
                          </w:rPr>
                          <w:t>2</w:t>
                        </w:r>
                      </w:p>
                    </w:txbxContent>
                  </v:textbox>
                </v:shape>
                <v:shape id="TextBox 25" o:spid="_x0000_s1045" type="#_x0000_t202" style="position:absolute;left:43558;top:27811;width:5029;height:2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MIHsEA&#10;AADbAAAADwAAAGRycy9kb3ducmV2LnhtbESPQWvCQBSE7wX/w/IK3uomgiKpq0it4MGLNr0/sq/Z&#10;0OzbkH018d+7gtDjMDPfMOvt6Ft1pT42gQ3kswwUcRVsw7WB8uvwtgIVBdliG5gM3CjCdjN5WWNh&#10;w8Bnul6kVgnCsUADTqQrtI6VI49xFjri5P2E3qMk2dfa9jgkuG/1PMuW2mPDacFhRx+Oqt/Lnzcg&#10;Ynf5rfz08fg9nvaDy6oFlsZMX8fdOyihUf7Dz/bRGpjn8PiSfoDe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jCB7BAAAA2wAAAA8AAAAAAAAAAAAAAAAAmAIAAGRycy9kb3du&#10;cmV2LnhtbFBLBQYAAAAABAAEAPUAAACGAwAAAAA=&#10;" filled="f" stroked="f">
                  <v:textbox style="mso-fit-shape-to-text:t">
                    <w:txbxContent>
                      <w:p w:rsidR="00444ABA" w:rsidRDefault="00444ABA" w:rsidP="001A685B">
                        <w:pPr>
                          <w:pStyle w:val="NormalWeb"/>
                          <w:spacing w:before="0" w:beforeAutospacing="0" w:after="0" w:afterAutospacing="0"/>
                          <w:jc w:val="center"/>
                          <w:textAlignment w:val="baseline"/>
                        </w:pPr>
                        <w:r>
                          <w:rPr>
                            <w:rFonts w:ascii="Calibri" w:hAnsi="Calibri" w:cs="Arial"/>
                            <w:b/>
                            <w:bCs/>
                            <w:color w:val="000000" w:themeColor="text1"/>
                            <w:kern w:val="24"/>
                            <w:sz w:val="16"/>
                            <w:szCs w:val="16"/>
                          </w:rPr>
                          <w:t>3</w:t>
                        </w:r>
                      </w:p>
                    </w:txbxContent>
                  </v:textbox>
                </v:shape>
                <v:shape id="TextBox 27" o:spid="_x0000_s1046" type="#_x0000_t202" style="position:absolute;left:14032;top:39336;width:5029;height:2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GWacEA&#10;AADbAAAADwAAAGRycy9kb3ducmV2LnhtbESPQWvCQBSE7wX/w/IEb3VjwFJSVxGt4MFLbXp/ZJ/Z&#10;YPZtyL6a+O9dodDjMDPfMKvN6Ft1oz42gQ0s5hko4irYhmsD5ffh9R1UFGSLbWAycKcIm/XkZYWF&#10;DQN/0e0stUoQjgUacCJdoXWsHHmM89ARJ+8Seo+SZF9r2+OQ4L7VeZa9aY8NpwWHHe0cVdfzrzcg&#10;YreLe/np4/FnPO0Hl1VLLI2ZTcftByihUf7Df+2jNZDn8PySfoBe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xlmnBAAAA2wAAAA8AAAAAAAAAAAAAAAAAmAIAAGRycy9kb3du&#10;cmV2LnhtbFBLBQYAAAAABAAEAPUAAACGAwAAAAA=&#10;" filled="f" stroked="f">
                  <v:textbox style="mso-fit-shape-to-text:t">
                    <w:txbxContent>
                      <w:p w:rsidR="00444ABA" w:rsidRDefault="00444ABA" w:rsidP="001A685B">
                        <w:pPr>
                          <w:pStyle w:val="NormalWeb"/>
                          <w:spacing w:before="0" w:beforeAutospacing="0" w:after="0" w:afterAutospacing="0"/>
                          <w:jc w:val="center"/>
                          <w:textAlignment w:val="baseline"/>
                        </w:pPr>
                        <w:r>
                          <w:rPr>
                            <w:rFonts w:ascii="Calibri" w:hAnsi="Calibri" w:cs="Arial"/>
                            <w:b/>
                            <w:bCs/>
                            <w:color w:val="000000" w:themeColor="text1"/>
                            <w:kern w:val="24"/>
                            <w:sz w:val="16"/>
                            <w:szCs w:val="16"/>
                          </w:rPr>
                          <w:t>4</w:t>
                        </w:r>
                      </w:p>
                    </w:txbxContent>
                  </v:textbox>
                </v:shape>
                <v:shape id="TextBox 29" o:spid="_x0000_s1047" type="#_x0000_t202" style="position:absolute;left:3952;top:29240;width:7919;height:39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96ksMA&#10;AADbAAAADwAAAGRycy9kb3ducmV2LnhtbESPQWvCQBSE74L/YXmCt7qp0lKiqxRR8aBCrcXrI/vM&#10;BrNvQ3YT47/vCoLHYWa+YWaLzpaipdoXjhW8jxIQxJnTBecKTr/rty8QPiBrLB2Tgjt5WMz7vRmm&#10;2t34h9pjyEWEsE9RgQmhSqX0mSGLfuQq4uhdXG0xRFnnUtd4i3BbynGSfEqLBccFgxUtDWXXY2MV&#10;bK6HXbtLmpU85Zcm+zhr/jN7pYaD7nsKIlAXXuFne6sVjCfw+BJ/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96ksMAAADbAAAADwAAAAAAAAAAAAAAAACYAgAAZHJzL2Rv&#10;d25yZXYueG1sUEsFBgAAAAAEAAQA9QAAAIgDAAAAAA==&#10;" filled="f" strokecolor="black [3213]">
                  <v:textbox style="mso-fit-shape-to-text:t">
                    <w:txbxContent>
                      <w:p w:rsidR="00444ABA" w:rsidRDefault="00444ABA" w:rsidP="001A685B">
                        <w:pPr>
                          <w:pStyle w:val="NormalWeb"/>
                          <w:spacing w:before="0" w:beforeAutospacing="0" w:after="0" w:afterAutospacing="0"/>
                          <w:jc w:val="center"/>
                          <w:textAlignment w:val="baseline"/>
                        </w:pPr>
                        <w:r>
                          <w:rPr>
                            <w:rFonts w:ascii="Arial" w:hAnsi="Arial" w:cs="Arial"/>
                            <w:b/>
                            <w:bCs/>
                            <w:color w:val="000000" w:themeColor="text1"/>
                            <w:kern w:val="24"/>
                            <w:sz w:val="21"/>
                            <w:szCs w:val="21"/>
                          </w:rPr>
                          <w:t>Sector Panels</w:t>
                        </w:r>
                      </w:p>
                    </w:txbxContent>
                  </v:textbox>
                </v:shape>
                <v:line id="Straight Connector 24" o:spid="_x0000_s1048" style="position:absolute;flip:y;visibility:visible;mso-wrap-style:square" from="11874,31400" to="15478,31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4j18EAAADbAAAADwAAAGRycy9kb3ducmV2LnhtbESP3WoCMRSE7wt9h3CE3mmiLVK2RhGh&#10;IF60/j3AYXPcXdycLMlR17dvBKGXw8x8w8wWvW/VlWJqAlsYjwwo4jK4hisLx8P38BNUEmSHbWCy&#10;cKcEi/nrywwLF268o+teKpUhnAq0UIt0hdaprMljGoWOOHunED1KlrHSLuItw32rJ8ZMtceG80KN&#10;Ha1qKs/7i7egBZfx3axOhmi7kZ/z8XdzN9a+DfrlFyihXv7Dz/baWZh8wONL/gF6/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DiPXwQAAANsAAAAPAAAAAAAAAAAAAAAA&#10;AKECAABkcnMvZG93bnJldi54bWxQSwUGAAAAAAQABAD5AAAAjwMAAAAA&#10;" strokecolor="black [3213]">
                  <v:stroke dashstyle="dash"/>
                </v:line>
                <v:shape id="TextBox 47" o:spid="_x0000_s1049" type="#_x0000_t202" style="position:absolute;left:11873;top:29240;width:4318;height:2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gOHcEA&#10;AADbAAAADwAAAGRycy9kb3ducmV2LnhtbESPQWvCQBSE74X+h+UVvNWNgiLRVaS24MGLNt4f2Wc2&#10;NPs2ZJ8m/ntXEHocZuYbZrUZfKNu1MU6sIHJOANFXAZbc2Wg+P35XICKgmyxCUwG7hRhs35/W2Fu&#10;Q89Hup2kUgnCMUcDTqTNtY6lI49xHFri5F1C51GS7CptO+wT3Dd6mmVz7bHmtOCwpS9H5d/p6g2I&#10;2O3kXnz7uD8Ph13vsnKGhTGjj2G7BCU0yH/41d5bA9MZPL+kH6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SYDh3BAAAA2wAAAA8AAAAAAAAAAAAAAAAAmAIAAGRycy9kb3du&#10;cmV2LnhtbFBLBQYAAAAABAAEAPUAAACGAwAAAAA=&#10;" filled="f" stroked="f">
                  <v:textbox style="mso-fit-shape-to-text:t">
                    <w:txbxContent>
                      <w:p w:rsidR="00444ABA" w:rsidRDefault="00444ABA" w:rsidP="001A685B">
                        <w:pPr>
                          <w:pStyle w:val="NormalWeb"/>
                          <w:spacing w:before="0" w:beforeAutospacing="0" w:after="0" w:afterAutospacing="0"/>
                          <w:jc w:val="center"/>
                          <w:textAlignment w:val="baseline"/>
                        </w:pPr>
                        <w:r>
                          <w:rPr>
                            <w:rFonts w:ascii="Calibri" w:hAnsi="Calibri" w:cs="Arial"/>
                            <w:color w:val="000000" w:themeColor="text1"/>
                            <w:kern w:val="24"/>
                            <w:sz w:val="16"/>
                            <w:szCs w:val="16"/>
                          </w:rPr>
                          <w:t>5</w:t>
                        </w:r>
                      </w:p>
                    </w:txbxContent>
                  </v:textbox>
                </v:shape>
                <v:line id="Straight Connector 26" o:spid="_x0000_s1050" style="position:absolute;rotation:90;visibility:visible;mso-wrap-style:square" from="40772,34909" to="57859,34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EjgcMAAADbAAAADwAAAGRycy9kb3ducmV2LnhtbESPQWvCQBSE7wX/w/KE3uomUqJEV5GE&#10;QOjN2EOPj+wzCWbfxuw2pv++KxR6HGbmG2Z/nE0vJhpdZ1lBvIpAENdWd9wo+LwUb1sQziNr7C2T&#10;gh9ycDwsXvaYavvgM02Vb0SAsEtRQev9kErp6pYMupUdiIN3taNBH+TYSD3iI8BNL9dRlEiDHYeF&#10;FgfKWqpv1bdRENWb+8dUvM+J7b4wL7Miz2Ws1OtyPu1AeJr9f/ivXWoF6wSeX8IPkId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LRI4HDAAAA2wAAAA8AAAAAAAAAAAAA&#10;AAAAoQIAAGRycy9kb3ducmV2LnhtbFBLBQYAAAAABAAEAPkAAACRAwAAAAA=&#10;" strokecolor="black [3213]">
                  <v:stroke dashstyle="dash"/>
                </v:line>
                <v:line id="Straight Connector 27" o:spid="_x0000_s1051" style="position:absolute;rotation:180;visibility:visible;mso-wrap-style:square" from="17637,38608" to="28432,38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cYV8IAAADbAAAADwAAAGRycy9kb3ducmV2LnhtbESPzWrDMBCE74G+g9hCb7FsE9riRjEl&#10;xSE3k7S9L9L6h1orYymJ/fZVoNDjMDPfMNtytoO40uR7xwqyJAVBrJ3puVXw9VmtX0H4gGxwcEwK&#10;FvJQ7h5WWyyMu/GJrufQighhX6CCLoSxkNLrjiz6xI3E0WvcZDFEObXSTHiLcDvIPE2fpcWe40KH&#10;I+070j/ni1XQbJZD5T6+G5dnh17Xe32qpVbq6XF+fwMRaA7/4b/20SjIX+D+Jf4Aufs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ZcYV8IAAADbAAAADwAAAAAAAAAAAAAA&#10;AAChAgAAZHJzL2Rvd25yZXYueG1sUEsFBgAAAAAEAAQA+QAAAJADAAAAAA==&#10;" strokecolor="black [3213]"/>
                <v:line id="Straight Connector 28" o:spid="_x0000_s1052" style="position:absolute;rotation:90;flip:x;visibility:visible;mso-wrap-style:square" from="15120,41140" to="20153,41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4tybwAAADbAAAADwAAAGRycy9kb3ducmV2LnhtbERPuwrCMBTdBf8hXMFNUzuoVKOIIOig&#10;+ML50lzbanNTmmjr35tBcDyc93zZmlK8qXaFZQWjYQSCOLW64EzB9bIZTEE4j6yxtEwKPuRgueh2&#10;5pho2/CJ3mefiRDCLkEFufdVIqVLczLohrYiDtzd1gZ9gHUmdY1NCDeljKNoLA0WHBpyrGidU/o8&#10;v4yCbP95XY94o2d8avRuNT08NhNSqt9rVzMQnlr/F//cW60gDmPDl/AD5OIL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BS4tybwAAADbAAAADwAAAAAAAAAAAAAAAAChAgAA&#10;ZHJzL2Rvd25yZXYueG1sUEsFBgAAAAAEAAQA+QAAAIoDAAAAAA==&#10;" strokecolor="black [3213]"/>
                <v:line id="Straight Connector 29" o:spid="_x0000_s1053" style="position:absolute;rotation:90;visibility:visible;mso-wrap-style:square" from="25899,36076" to="30964,360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b+ScQAAADbAAAADwAAAGRycy9kb3ducmV2LnhtbESPQWsCMRSE7wX/Q3iCl1Kz2qJ1NYoI&#10;C9v2Um29PzbPzeLmZUmirv++KRR6HGbmG2a16W0rruRD41jBZJyBIK6cbrhW8P1VPL2CCBFZY+uY&#10;FNwpwGY9eFhhrt2N93Q9xFokCIccFZgYu1zKUBmyGMauI07eyXmLMUlfS+3xluC2ldMsm0mLDacF&#10;gx3tDFXnw8Uq6I5z83z/eC/K2acvmrcXXT7uFkqNhv12CSJSH//Df+1SK5gu4PdL+g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dv5JxAAAANsAAAAPAAAAAAAAAAAA&#10;AAAAAKECAABkcnMvZG93bnJldi54bWxQSwUGAAAAAAQABAD5AAAAkgMAAAAA&#10;" strokecolor="black [3213]"/>
                <v:line id="Straight Connector 30" o:spid="_x0000_s1054" style="position:absolute;visibility:visible;mso-wrap-style:square" from="28432,38608" to="41402,38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7ZWMIAAADbAAAADwAAAGRycy9kb3ducmV2LnhtbERPy2rCQBTdF/yH4Qru6kRLjURHCYJQ&#10;21V94PaSuSbRzJ0wM8a0X99ZFFweznu57k0jOnK+tqxgMk5AEBdW11wqOB62r3MQPiBrbCyTgh/y&#10;sF4NXpaYafvgb+r2oRQxhH2GCqoQ2kxKX1Rk0I9tSxy5i3UGQ4SulNrhI4abRk6TZCYN1hwbKmxp&#10;U1Fx29+NgnnxeXV5mu8m76c2/e2mX7PtOVVqNOzzBYhAfXiK/90fWsFbXB+/xB8gV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f7ZWMIAAADbAAAADwAAAAAAAAAAAAAA&#10;AAChAgAAZHJzL2Rvd25yZXYueG1sUEsFBgAAAAAEAAQA+QAAAJADAAAAAA==&#10;" strokecolor="black [3213]"/>
                <v:line id="Straight Connector 31" o:spid="_x0000_s1055" style="position:absolute;rotation:90;visibility:visible;mso-wrap-style:square" from="38886,41124" to="43934,411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lkksQAAADbAAAADwAAAGRycy9kb3ducmV2LnhtbESPQWsCMRSE7wX/Q3iCl1KzatG6GkWE&#10;hW17qbbeH5vnZnHzsiSprv++KRR6HGbmG2a97W0rruRD41jBZJyBIK6cbrhW8PVZPL2ACBFZY+uY&#10;FNwpwHYzeFhjrt2ND3Q9xlokCIccFZgYu1zKUBmyGMauI07e2XmLMUlfS+3xluC2ldMsm0uLDacF&#10;gx3tDVWX47dV0J0WZnZ/fyvK+YcvmtdnXT7ul0qNhv1uBSJSH//Df+1SK5hN4PdL+gFy8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2WSSxAAAANsAAAAPAAAAAAAAAAAA&#10;AAAAAKECAABkcnMvZG93bnJldi54bWxQSwUGAAAAAAQABAD5AAAAkgMAAAAA&#10;" strokecolor="black [3213]"/>
                <v:shape id="Shape 44" o:spid="_x0000_s1056" type="#_x0000_t34" style="position:absolute;left:41402;top:30686;width:5762;height: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bbzAMMAAADbAAAADwAAAGRycy9kb3ducmV2LnhtbESPUWsCMRCE34X+h7CFvulerZRyNYoU&#10;FKUgqP0B22R7d/SyOZJ4nv/eFIQ+DjPzDTNfDq5VPYfYeNHwPClAsRhvG6k0fJ3W4zdQMZFYar2w&#10;hitHWC4eRnMqrb/IgftjqlSGSCxJQ51SVyJGU7OjOPEdS/Z+fHCUsgwV2kCXDHctToviFR01khdq&#10;6vijZvN7PDsNO7fazPaz62FtsOi3nwOa8I1aPz0Oq3dQiYf0H763t1bDyxT+vuQfgI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228wDDAAAA2wAAAA8AAAAAAAAAAAAA&#10;AAAAoQIAAGRycy9kb3ducmV2LnhtbFBLBQYAAAAABAAEAPkAAACRAwAAAAA=&#10;" strokecolor="black [3213]"/>
                <w10:anchorlock/>
              </v:group>
            </w:pict>
          </mc:Fallback>
        </mc:AlternateContent>
      </w:r>
    </w:p>
    <w:p w:rsidR="00F82071" w:rsidRPr="00F82071" w:rsidRDefault="00F82071" w:rsidP="00F82071">
      <w:pPr>
        <w:textAlignment w:val="baseline"/>
        <w:rPr>
          <w:rFonts w:ascii="Times New Roman" w:eastAsia="Times New Roman" w:hAnsi="Times New Roman"/>
          <w:b/>
          <w:sz w:val="24"/>
          <w:szCs w:val="24"/>
          <w:lang w:eastAsia="en-GB"/>
        </w:rPr>
      </w:pPr>
      <w:r w:rsidRPr="00F82071">
        <w:rPr>
          <w:rFonts w:ascii="Arial" w:eastAsia="+mn-ea" w:hAnsi="Arial" w:cs="Arial"/>
          <w:b/>
          <w:iCs/>
          <w:color w:val="000000"/>
          <w:kern w:val="24"/>
          <w:sz w:val="24"/>
          <w:szCs w:val="24"/>
          <w:lang w:eastAsia="en-GB"/>
        </w:rPr>
        <w:t>Notes:</w:t>
      </w:r>
    </w:p>
    <w:p w:rsidR="00F82071" w:rsidRPr="00F82071" w:rsidRDefault="00F82071" w:rsidP="00F82071">
      <w:pPr>
        <w:textAlignment w:val="baseline"/>
        <w:rPr>
          <w:rFonts w:ascii="Times New Roman" w:eastAsia="Times New Roman" w:hAnsi="Times New Roman"/>
          <w:sz w:val="24"/>
          <w:szCs w:val="24"/>
          <w:lang w:eastAsia="en-GB"/>
        </w:rPr>
      </w:pPr>
      <w:r w:rsidRPr="00F82071">
        <w:rPr>
          <w:rFonts w:ascii="Arial" w:eastAsia="+mn-ea" w:hAnsi="Arial" w:cs="Arial"/>
          <w:color w:val="000000"/>
          <w:kern w:val="24"/>
          <w:sz w:val="24"/>
          <w:szCs w:val="24"/>
          <w:lang w:eastAsia="en-GB"/>
        </w:rPr>
        <w:t>1: Body created by statute.  The Fisheries Ministers appoint the Chair and Board Members.  The Board appoints the Chief Executive, in agreement with the Fisheries Ministers. The Principal Accounting Officer of Defra appoints the CEO as Accounting Officer on behalf of the other sponsors.</w:t>
      </w:r>
    </w:p>
    <w:p w:rsidR="00F82071" w:rsidRPr="00F82071" w:rsidRDefault="00F82071" w:rsidP="00F82071">
      <w:pPr>
        <w:textAlignment w:val="baseline"/>
        <w:rPr>
          <w:rFonts w:ascii="Times New Roman" w:eastAsia="Times New Roman" w:hAnsi="Times New Roman"/>
          <w:sz w:val="24"/>
          <w:szCs w:val="24"/>
          <w:lang w:eastAsia="en-GB"/>
        </w:rPr>
      </w:pPr>
      <w:r w:rsidRPr="00F82071">
        <w:rPr>
          <w:rFonts w:ascii="Arial" w:eastAsia="+mn-ea" w:hAnsi="Arial" w:cs="Arial"/>
          <w:color w:val="000000"/>
          <w:kern w:val="24"/>
          <w:sz w:val="24"/>
          <w:szCs w:val="24"/>
          <w:lang w:eastAsia="en-GB"/>
        </w:rPr>
        <w:t xml:space="preserve">2: Delegated Authority letter from Principal Accounting Officer to CEO confirms CEO’s responsibility for ensuring the delivery of the business plan that is agreed with the Fisheries Ministers.  Framework Document sets out the details of the relationship between the Fisheries Administrations (FAs) and Seafish.  Corporate Plan sets out the strategic aims and performance objectives of Seafish.  Board holds the CEO to account for delivery. CEO responsible for establishing appropriate governance, control and risk management measures in Seafish. </w:t>
      </w:r>
    </w:p>
    <w:p w:rsidR="00F82071" w:rsidRPr="00F82071" w:rsidRDefault="00F82071" w:rsidP="00F82071">
      <w:pPr>
        <w:textAlignment w:val="baseline"/>
        <w:rPr>
          <w:rFonts w:ascii="Times New Roman" w:eastAsia="Times New Roman" w:hAnsi="Times New Roman"/>
          <w:sz w:val="24"/>
          <w:szCs w:val="24"/>
          <w:lang w:eastAsia="en-GB"/>
        </w:rPr>
      </w:pPr>
      <w:r w:rsidRPr="00F82071">
        <w:rPr>
          <w:rFonts w:ascii="Arial" w:eastAsia="+mn-ea" w:hAnsi="Arial" w:cs="Arial"/>
          <w:color w:val="000000"/>
          <w:kern w:val="24"/>
          <w:sz w:val="24"/>
          <w:szCs w:val="24"/>
          <w:lang w:eastAsia="en-GB"/>
        </w:rPr>
        <w:t>3:  Designated Policy Directors from the FAs act as the corporate sponsor for Seafish and Sponsorship Group holds regular meetings with the Chair and CEO.  Policy teams in day-to-day contact with delivery counterparts in Seafish and are responsible for ensuring business plan targets deliver policy outcomes.</w:t>
      </w:r>
    </w:p>
    <w:p w:rsidR="00F82071" w:rsidRPr="00F82071" w:rsidRDefault="00F82071" w:rsidP="00F82071">
      <w:pPr>
        <w:textAlignment w:val="baseline"/>
        <w:rPr>
          <w:rFonts w:ascii="Times New Roman" w:eastAsia="Times New Roman" w:hAnsi="Times New Roman"/>
          <w:sz w:val="24"/>
          <w:szCs w:val="24"/>
          <w:lang w:eastAsia="en-GB"/>
        </w:rPr>
      </w:pPr>
      <w:r w:rsidRPr="00F82071">
        <w:rPr>
          <w:rFonts w:ascii="Arial" w:eastAsia="+mn-ea" w:hAnsi="Arial" w:cs="Arial"/>
          <w:color w:val="000000"/>
          <w:kern w:val="24"/>
          <w:sz w:val="24"/>
          <w:szCs w:val="24"/>
          <w:lang w:eastAsia="en-GB"/>
        </w:rPr>
        <w:t>4:  Seafish Board and Accounting Officer receive advice on governance, control and risk management from an advisory committee.  ARC minutes shared with Defra.  ARC Chair meets periodically with the Defra ARC Chair.</w:t>
      </w:r>
    </w:p>
    <w:p w:rsidR="00F82071" w:rsidRPr="00F82071" w:rsidRDefault="00F82071" w:rsidP="00F82071">
      <w:pPr>
        <w:textAlignment w:val="baseline"/>
        <w:rPr>
          <w:rFonts w:ascii="Times New Roman" w:eastAsia="Times New Roman" w:hAnsi="Times New Roman"/>
          <w:sz w:val="24"/>
          <w:szCs w:val="24"/>
          <w:lang w:eastAsia="en-GB"/>
        </w:rPr>
      </w:pPr>
      <w:r w:rsidRPr="00F82071">
        <w:rPr>
          <w:rFonts w:ascii="Arial" w:eastAsia="+mn-ea" w:hAnsi="Arial" w:cs="Arial"/>
          <w:color w:val="000000"/>
          <w:kern w:val="24"/>
          <w:sz w:val="24"/>
          <w:szCs w:val="24"/>
          <w:lang w:eastAsia="en-GB"/>
        </w:rPr>
        <w:t xml:space="preserve">5:  Three Sector Panels appointed by CEO: Domestic; Processing/Import; and Consumer.  Appointed to advise the Seafish Board to provide stakeholder input.  </w:t>
      </w:r>
      <w:r w:rsidRPr="00F82071">
        <w:rPr>
          <w:rFonts w:ascii="Arial" w:eastAsia="+mn-ea" w:hAnsi="Arial" w:cs="Arial"/>
          <w:i/>
          <w:iCs/>
          <w:color w:val="000000"/>
          <w:kern w:val="24"/>
          <w:sz w:val="24"/>
          <w:szCs w:val="24"/>
          <w:lang w:eastAsia="en-GB"/>
        </w:rPr>
        <w:t xml:space="preserve">  </w:t>
      </w:r>
    </w:p>
    <w:p w:rsidR="00F82071" w:rsidRPr="00F82071" w:rsidRDefault="00F82071" w:rsidP="00F82071">
      <w:pPr>
        <w:pStyle w:val="SFHeading2"/>
        <w:numPr>
          <w:ilvl w:val="0"/>
          <w:numId w:val="0"/>
        </w:numPr>
        <w:spacing w:after="200"/>
        <w:rPr>
          <w:rFonts w:ascii="Arial" w:hAnsi="Arial" w:cs="Arial"/>
          <w:b w:val="0"/>
          <w:color w:val="632423"/>
          <w:sz w:val="24"/>
          <w:szCs w:val="24"/>
        </w:rPr>
      </w:pPr>
    </w:p>
    <w:p w:rsidR="00F82071" w:rsidRDefault="00F82071" w:rsidP="00F82071">
      <w:pPr>
        <w:pStyle w:val="SFHeading2"/>
        <w:numPr>
          <w:ilvl w:val="0"/>
          <w:numId w:val="0"/>
        </w:numPr>
        <w:spacing w:after="200"/>
        <w:rPr>
          <w:rFonts w:ascii="Arial" w:hAnsi="Arial" w:cs="Arial"/>
          <w:color w:val="632423"/>
          <w:sz w:val="32"/>
          <w:szCs w:val="32"/>
        </w:rPr>
      </w:pPr>
      <w:r>
        <w:rPr>
          <w:rFonts w:ascii="Arial" w:hAnsi="Arial" w:cs="Arial"/>
          <w:color w:val="632423"/>
          <w:sz w:val="32"/>
          <w:szCs w:val="32"/>
        </w:rPr>
        <w:br w:type="page"/>
      </w:r>
    </w:p>
    <w:p w:rsidR="008B4EB6" w:rsidRPr="007D524B" w:rsidRDefault="00593BBD" w:rsidP="00F54E93">
      <w:pPr>
        <w:pStyle w:val="SFHeading2"/>
        <w:numPr>
          <w:ilvl w:val="0"/>
          <w:numId w:val="43"/>
        </w:numPr>
        <w:rPr>
          <w:rFonts w:ascii="Arial" w:hAnsi="Arial" w:cs="Arial"/>
          <w:color w:val="632423"/>
          <w:sz w:val="32"/>
          <w:szCs w:val="32"/>
        </w:rPr>
      </w:pPr>
      <w:bookmarkStart w:id="422" w:name="_Toc333484143"/>
      <w:r w:rsidRPr="007D524B">
        <w:rPr>
          <w:rFonts w:ascii="Arial" w:hAnsi="Arial" w:cs="Arial"/>
          <w:color w:val="632423"/>
          <w:sz w:val="32"/>
          <w:szCs w:val="32"/>
        </w:rPr>
        <w:t xml:space="preserve">Annex </w:t>
      </w:r>
      <w:r w:rsidR="005C4106" w:rsidRPr="007D524B">
        <w:rPr>
          <w:rFonts w:ascii="Arial" w:hAnsi="Arial" w:cs="Arial"/>
          <w:color w:val="632423"/>
          <w:sz w:val="32"/>
          <w:szCs w:val="32"/>
        </w:rPr>
        <w:t>4</w:t>
      </w:r>
      <w:r w:rsidRPr="007D524B">
        <w:rPr>
          <w:rFonts w:ascii="Arial" w:hAnsi="Arial" w:cs="Arial"/>
          <w:color w:val="632423"/>
          <w:sz w:val="32"/>
          <w:szCs w:val="32"/>
        </w:rPr>
        <w:t xml:space="preserve">: </w:t>
      </w:r>
      <w:r w:rsidR="008B3C00" w:rsidRPr="007D524B">
        <w:rPr>
          <w:rFonts w:ascii="Arial" w:hAnsi="Arial" w:cs="Arial"/>
          <w:color w:val="632423"/>
          <w:sz w:val="32"/>
          <w:szCs w:val="32"/>
        </w:rPr>
        <w:t>List of delegated authority: Capital expenditure, losses, write-offs, special payments and unexpected income</w:t>
      </w:r>
      <w:bookmarkEnd w:id="420"/>
      <w:bookmarkEnd w:id="422"/>
      <w:r w:rsidR="003F7763" w:rsidRPr="007D524B">
        <w:rPr>
          <w:rFonts w:ascii="Arial" w:hAnsi="Arial" w:cs="Arial"/>
          <w:color w:val="632423"/>
          <w:sz w:val="32"/>
          <w:szCs w:val="32"/>
        </w:rPr>
        <w:t xml:space="preserve"> </w:t>
      </w:r>
    </w:p>
    <w:tbl>
      <w:tblPr>
        <w:tblW w:w="8805" w:type="dxa"/>
        <w:tblInd w:w="108" w:type="dxa"/>
        <w:tblLook w:val="04A0" w:firstRow="1" w:lastRow="0" w:firstColumn="1" w:lastColumn="0" w:noHBand="0" w:noVBand="1"/>
      </w:tblPr>
      <w:tblGrid>
        <w:gridCol w:w="2835"/>
        <w:gridCol w:w="2835"/>
        <w:gridCol w:w="3135"/>
      </w:tblGrid>
      <w:tr w:rsidR="0024079E" w:rsidRPr="0024079E" w:rsidTr="003E0C1D">
        <w:trPr>
          <w:trHeight w:val="330"/>
        </w:trPr>
        <w:tc>
          <w:tcPr>
            <w:tcW w:w="8805" w:type="dxa"/>
            <w:gridSpan w:val="3"/>
            <w:tcBorders>
              <w:top w:val="single" w:sz="4" w:space="0" w:color="auto"/>
              <w:left w:val="single" w:sz="8" w:space="0" w:color="auto"/>
              <w:bottom w:val="single" w:sz="8" w:space="0" w:color="auto"/>
              <w:right w:val="single" w:sz="8" w:space="0" w:color="000000"/>
            </w:tcBorders>
            <w:shd w:val="clear" w:color="auto" w:fill="EEECE1" w:themeFill="background2"/>
            <w:hideMark/>
          </w:tcPr>
          <w:p w:rsidR="0024079E" w:rsidRPr="0024079E" w:rsidRDefault="0024079E" w:rsidP="003E0C1D">
            <w:pPr>
              <w:spacing w:after="0" w:line="240" w:lineRule="auto"/>
              <w:rPr>
                <w:rFonts w:ascii="Arial" w:eastAsia="Times New Roman" w:hAnsi="Arial" w:cs="Arial"/>
                <w:b/>
                <w:bCs/>
                <w:color w:val="000000" w:themeColor="text1"/>
                <w:sz w:val="24"/>
                <w:szCs w:val="24"/>
                <w:lang w:eastAsia="en-GB"/>
              </w:rPr>
            </w:pPr>
            <w:r w:rsidRPr="0024079E">
              <w:rPr>
                <w:rFonts w:ascii="Arial" w:eastAsia="Times New Roman" w:hAnsi="Arial" w:cs="Arial"/>
                <w:b/>
                <w:bCs/>
                <w:color w:val="000000" w:themeColor="text1"/>
                <w:sz w:val="24"/>
                <w:szCs w:val="24"/>
                <w:lang w:eastAsia="en-GB"/>
              </w:rPr>
              <w:t>Limits of Delegated Authority - Losses, Write-Offs, Special Payments and Unexpected Income</w:t>
            </w:r>
          </w:p>
        </w:tc>
      </w:tr>
      <w:tr w:rsidR="0024079E" w:rsidRPr="0024079E" w:rsidTr="003E0C1D">
        <w:trPr>
          <w:trHeight w:val="315"/>
        </w:trPr>
        <w:tc>
          <w:tcPr>
            <w:tcW w:w="2835" w:type="dxa"/>
            <w:tcBorders>
              <w:top w:val="nil"/>
              <w:left w:val="single" w:sz="8" w:space="0" w:color="auto"/>
              <w:bottom w:val="single" w:sz="4" w:space="0" w:color="auto"/>
              <w:right w:val="single" w:sz="4" w:space="0" w:color="auto"/>
            </w:tcBorders>
            <w:hideMark/>
          </w:tcPr>
          <w:p w:rsidR="0024079E" w:rsidRPr="0024079E" w:rsidRDefault="0024079E" w:rsidP="003E0C1D">
            <w:pPr>
              <w:spacing w:after="0" w:line="240" w:lineRule="auto"/>
              <w:rPr>
                <w:rFonts w:ascii="Arial" w:eastAsia="Times New Roman" w:hAnsi="Arial" w:cs="Arial"/>
                <w:b/>
                <w:bCs/>
                <w:iCs/>
                <w:color w:val="000000" w:themeColor="text1"/>
                <w:sz w:val="24"/>
                <w:szCs w:val="24"/>
                <w:lang w:eastAsia="en-GB"/>
              </w:rPr>
            </w:pPr>
            <w:r w:rsidRPr="0024079E">
              <w:rPr>
                <w:rFonts w:ascii="Arial" w:eastAsia="Times New Roman" w:hAnsi="Arial" w:cs="Arial"/>
                <w:b/>
                <w:bCs/>
                <w:iCs/>
                <w:color w:val="000000" w:themeColor="text1"/>
                <w:sz w:val="24"/>
                <w:szCs w:val="24"/>
                <w:lang w:eastAsia="en-GB"/>
              </w:rPr>
              <w:t>Expenditure &amp; Income</w:t>
            </w:r>
          </w:p>
        </w:tc>
        <w:tc>
          <w:tcPr>
            <w:tcW w:w="2835" w:type="dxa"/>
            <w:tcBorders>
              <w:top w:val="nil"/>
              <w:left w:val="nil"/>
              <w:bottom w:val="single" w:sz="4" w:space="0" w:color="auto"/>
              <w:right w:val="single" w:sz="4" w:space="0" w:color="auto"/>
            </w:tcBorders>
            <w:hideMark/>
          </w:tcPr>
          <w:p w:rsidR="0024079E" w:rsidRPr="0024079E" w:rsidRDefault="0024079E" w:rsidP="003E0C1D">
            <w:pPr>
              <w:spacing w:after="0" w:line="240" w:lineRule="auto"/>
              <w:rPr>
                <w:rFonts w:ascii="Arial" w:eastAsia="Times New Roman" w:hAnsi="Arial" w:cs="Arial"/>
                <w:b/>
                <w:bCs/>
                <w:iCs/>
                <w:color w:val="000000" w:themeColor="text1"/>
                <w:sz w:val="24"/>
                <w:szCs w:val="24"/>
                <w:lang w:eastAsia="en-GB"/>
              </w:rPr>
            </w:pPr>
            <w:r w:rsidRPr="0024079E">
              <w:rPr>
                <w:rFonts w:ascii="Arial" w:eastAsia="Times New Roman" w:hAnsi="Arial" w:cs="Arial"/>
                <w:b/>
                <w:bCs/>
                <w:iCs/>
                <w:color w:val="000000" w:themeColor="text1"/>
                <w:sz w:val="24"/>
                <w:szCs w:val="24"/>
                <w:lang w:eastAsia="en-GB"/>
              </w:rPr>
              <w:t>Amount</w:t>
            </w:r>
          </w:p>
        </w:tc>
        <w:tc>
          <w:tcPr>
            <w:tcW w:w="3135" w:type="dxa"/>
            <w:tcBorders>
              <w:top w:val="nil"/>
              <w:left w:val="nil"/>
              <w:bottom w:val="single" w:sz="4" w:space="0" w:color="auto"/>
              <w:right w:val="single" w:sz="8" w:space="0" w:color="auto"/>
            </w:tcBorders>
            <w:hideMark/>
          </w:tcPr>
          <w:p w:rsidR="0024079E" w:rsidRPr="0024079E" w:rsidRDefault="0024079E" w:rsidP="003E0C1D">
            <w:pPr>
              <w:spacing w:after="0" w:line="240" w:lineRule="auto"/>
              <w:jc w:val="center"/>
              <w:rPr>
                <w:rFonts w:ascii="Arial" w:eastAsia="Times New Roman" w:hAnsi="Arial" w:cs="Arial"/>
                <w:b/>
                <w:bCs/>
                <w:iCs/>
                <w:color w:val="000000" w:themeColor="text1"/>
                <w:sz w:val="24"/>
                <w:szCs w:val="24"/>
                <w:lang w:eastAsia="en-GB"/>
              </w:rPr>
            </w:pPr>
            <w:r w:rsidRPr="0024079E">
              <w:rPr>
                <w:rFonts w:ascii="Arial" w:eastAsia="Times New Roman" w:hAnsi="Arial" w:cs="Arial"/>
                <w:b/>
                <w:bCs/>
                <w:iCs/>
                <w:color w:val="000000" w:themeColor="text1"/>
                <w:sz w:val="24"/>
                <w:szCs w:val="24"/>
                <w:lang w:eastAsia="en-GB"/>
              </w:rPr>
              <w:t>Other limits /conditions</w:t>
            </w:r>
          </w:p>
        </w:tc>
      </w:tr>
      <w:tr w:rsidR="0024079E" w:rsidRPr="0024079E" w:rsidTr="003E0C1D">
        <w:trPr>
          <w:trHeight w:val="255"/>
        </w:trPr>
        <w:tc>
          <w:tcPr>
            <w:tcW w:w="2835" w:type="dxa"/>
            <w:tcBorders>
              <w:top w:val="nil"/>
              <w:left w:val="single" w:sz="8" w:space="0" w:color="auto"/>
              <w:bottom w:val="single" w:sz="4" w:space="0" w:color="auto"/>
              <w:right w:val="single" w:sz="4" w:space="0" w:color="auto"/>
            </w:tcBorders>
            <w:hideMark/>
          </w:tcPr>
          <w:p w:rsidR="0024079E" w:rsidRPr="0024079E" w:rsidRDefault="0024079E" w:rsidP="003E0C1D">
            <w:pPr>
              <w:spacing w:after="0" w:line="240" w:lineRule="auto"/>
              <w:rPr>
                <w:rFonts w:ascii="Arial" w:eastAsia="Times New Roman" w:hAnsi="Arial" w:cs="Arial"/>
                <w:color w:val="000000" w:themeColor="text1"/>
                <w:sz w:val="24"/>
                <w:szCs w:val="24"/>
                <w:lang w:eastAsia="en-GB"/>
              </w:rPr>
            </w:pPr>
            <w:r w:rsidRPr="0024079E">
              <w:rPr>
                <w:rFonts w:ascii="Arial" w:eastAsia="Times New Roman" w:hAnsi="Arial" w:cs="Arial"/>
                <w:color w:val="000000" w:themeColor="text1"/>
                <w:sz w:val="24"/>
                <w:szCs w:val="24"/>
                <w:lang w:eastAsia="en-GB"/>
              </w:rPr>
              <w:t>Commit expenditure, including all contractual commitments</w:t>
            </w:r>
          </w:p>
        </w:tc>
        <w:tc>
          <w:tcPr>
            <w:tcW w:w="2835" w:type="dxa"/>
            <w:tcBorders>
              <w:top w:val="nil"/>
              <w:left w:val="nil"/>
              <w:bottom w:val="single" w:sz="4" w:space="0" w:color="auto"/>
              <w:right w:val="single" w:sz="4" w:space="0" w:color="auto"/>
            </w:tcBorders>
            <w:hideMark/>
          </w:tcPr>
          <w:p w:rsidR="0024079E" w:rsidRPr="0024079E" w:rsidRDefault="0024079E" w:rsidP="00106996">
            <w:pPr>
              <w:spacing w:after="0" w:line="240" w:lineRule="auto"/>
              <w:rPr>
                <w:rFonts w:ascii="Arial" w:eastAsia="Times New Roman" w:hAnsi="Arial" w:cs="Arial"/>
                <w:color w:val="000000" w:themeColor="text1"/>
                <w:sz w:val="24"/>
                <w:szCs w:val="24"/>
                <w:lang w:eastAsia="en-GB"/>
              </w:rPr>
            </w:pPr>
            <w:r w:rsidRPr="0024079E">
              <w:rPr>
                <w:rFonts w:ascii="Arial" w:eastAsia="Times New Roman" w:hAnsi="Arial" w:cs="Arial"/>
                <w:color w:val="000000" w:themeColor="text1"/>
                <w:sz w:val="24"/>
                <w:szCs w:val="24"/>
                <w:lang w:eastAsia="en-GB"/>
              </w:rPr>
              <w:t xml:space="preserve"> £</w:t>
            </w:r>
            <w:r w:rsidR="00106996">
              <w:rPr>
                <w:rFonts w:ascii="Arial" w:eastAsia="Times New Roman" w:hAnsi="Arial" w:cs="Arial"/>
                <w:color w:val="000000" w:themeColor="text1"/>
                <w:sz w:val="24"/>
                <w:szCs w:val="24"/>
                <w:lang w:eastAsia="en-GB"/>
              </w:rPr>
              <w:t>2</w:t>
            </w:r>
            <w:r w:rsidRPr="0024079E">
              <w:rPr>
                <w:rFonts w:ascii="Arial" w:eastAsia="Times New Roman" w:hAnsi="Arial" w:cs="Arial"/>
                <w:color w:val="000000" w:themeColor="text1"/>
                <w:sz w:val="24"/>
                <w:szCs w:val="24"/>
                <w:lang w:eastAsia="en-GB"/>
              </w:rPr>
              <w:t xml:space="preserve"> million</w:t>
            </w:r>
          </w:p>
        </w:tc>
        <w:tc>
          <w:tcPr>
            <w:tcW w:w="3135" w:type="dxa"/>
            <w:tcBorders>
              <w:top w:val="nil"/>
              <w:left w:val="nil"/>
              <w:bottom w:val="single" w:sz="4" w:space="0" w:color="auto"/>
              <w:right w:val="single" w:sz="8" w:space="0" w:color="auto"/>
            </w:tcBorders>
            <w:hideMark/>
          </w:tcPr>
          <w:p w:rsidR="0024079E" w:rsidRPr="0024079E" w:rsidRDefault="0024079E" w:rsidP="003E0C1D">
            <w:pPr>
              <w:spacing w:after="0" w:line="240" w:lineRule="auto"/>
              <w:rPr>
                <w:rFonts w:ascii="Arial" w:eastAsia="Times New Roman" w:hAnsi="Arial" w:cs="Arial"/>
                <w:color w:val="000000" w:themeColor="text1"/>
                <w:sz w:val="24"/>
                <w:szCs w:val="24"/>
                <w:lang w:eastAsia="en-GB"/>
              </w:rPr>
            </w:pPr>
          </w:p>
        </w:tc>
      </w:tr>
      <w:tr w:rsidR="0024079E" w:rsidRPr="0024079E" w:rsidTr="003E0C1D">
        <w:trPr>
          <w:trHeight w:val="255"/>
        </w:trPr>
        <w:tc>
          <w:tcPr>
            <w:tcW w:w="2835" w:type="dxa"/>
            <w:tcBorders>
              <w:top w:val="nil"/>
              <w:left w:val="single" w:sz="8" w:space="0" w:color="auto"/>
              <w:bottom w:val="single" w:sz="4" w:space="0" w:color="auto"/>
              <w:right w:val="single" w:sz="4" w:space="0" w:color="auto"/>
            </w:tcBorders>
            <w:hideMark/>
          </w:tcPr>
          <w:p w:rsidR="0024079E" w:rsidRPr="0024079E" w:rsidRDefault="0024079E" w:rsidP="003E0C1D">
            <w:pPr>
              <w:spacing w:after="0" w:line="240" w:lineRule="auto"/>
              <w:rPr>
                <w:rFonts w:ascii="Arial" w:eastAsia="Times New Roman" w:hAnsi="Arial" w:cs="Arial"/>
                <w:color w:val="000000" w:themeColor="text1"/>
                <w:sz w:val="24"/>
                <w:szCs w:val="24"/>
                <w:lang w:eastAsia="en-GB"/>
              </w:rPr>
            </w:pPr>
            <w:r w:rsidRPr="0024079E">
              <w:rPr>
                <w:rFonts w:ascii="Arial" w:eastAsia="Times New Roman" w:hAnsi="Arial" w:cs="Arial"/>
                <w:color w:val="000000" w:themeColor="text1"/>
                <w:sz w:val="24"/>
                <w:szCs w:val="24"/>
                <w:lang w:eastAsia="en-GB"/>
              </w:rPr>
              <w:t>Certifying expenditure</w:t>
            </w:r>
          </w:p>
        </w:tc>
        <w:tc>
          <w:tcPr>
            <w:tcW w:w="2835" w:type="dxa"/>
            <w:tcBorders>
              <w:top w:val="nil"/>
              <w:left w:val="nil"/>
              <w:bottom w:val="single" w:sz="4" w:space="0" w:color="auto"/>
              <w:right w:val="single" w:sz="4" w:space="0" w:color="auto"/>
            </w:tcBorders>
            <w:hideMark/>
          </w:tcPr>
          <w:p w:rsidR="0024079E" w:rsidRPr="0024079E" w:rsidRDefault="0024079E" w:rsidP="00106996">
            <w:pPr>
              <w:spacing w:after="0" w:line="240" w:lineRule="auto"/>
              <w:rPr>
                <w:rFonts w:ascii="Arial" w:eastAsia="Times New Roman" w:hAnsi="Arial" w:cs="Arial"/>
                <w:color w:val="000000" w:themeColor="text1"/>
                <w:sz w:val="24"/>
                <w:szCs w:val="24"/>
                <w:lang w:eastAsia="en-GB"/>
              </w:rPr>
            </w:pPr>
            <w:r w:rsidRPr="0024079E">
              <w:rPr>
                <w:rFonts w:ascii="Arial" w:eastAsia="Times New Roman" w:hAnsi="Arial" w:cs="Arial"/>
                <w:color w:val="000000" w:themeColor="text1"/>
                <w:sz w:val="24"/>
                <w:szCs w:val="24"/>
                <w:lang w:eastAsia="en-GB"/>
              </w:rPr>
              <w:t xml:space="preserve"> £</w:t>
            </w:r>
            <w:r w:rsidR="00106996">
              <w:rPr>
                <w:rFonts w:ascii="Arial" w:eastAsia="Times New Roman" w:hAnsi="Arial" w:cs="Arial"/>
                <w:color w:val="000000" w:themeColor="text1"/>
                <w:sz w:val="24"/>
                <w:szCs w:val="24"/>
                <w:lang w:eastAsia="en-GB"/>
              </w:rPr>
              <w:t>2</w:t>
            </w:r>
            <w:r w:rsidRPr="0024079E">
              <w:rPr>
                <w:rFonts w:ascii="Arial" w:eastAsia="Times New Roman" w:hAnsi="Arial" w:cs="Arial"/>
                <w:color w:val="000000" w:themeColor="text1"/>
                <w:sz w:val="24"/>
                <w:szCs w:val="24"/>
                <w:lang w:eastAsia="en-GB"/>
              </w:rPr>
              <w:t xml:space="preserve"> million</w:t>
            </w:r>
          </w:p>
        </w:tc>
        <w:tc>
          <w:tcPr>
            <w:tcW w:w="3135" w:type="dxa"/>
            <w:tcBorders>
              <w:top w:val="nil"/>
              <w:left w:val="nil"/>
              <w:bottom w:val="single" w:sz="4" w:space="0" w:color="auto"/>
              <w:right w:val="single" w:sz="8" w:space="0" w:color="auto"/>
            </w:tcBorders>
            <w:vAlign w:val="bottom"/>
            <w:hideMark/>
          </w:tcPr>
          <w:p w:rsidR="0024079E" w:rsidRPr="0024079E" w:rsidRDefault="0024079E" w:rsidP="003E0C1D">
            <w:pPr>
              <w:spacing w:after="0" w:line="240" w:lineRule="auto"/>
              <w:jc w:val="center"/>
              <w:rPr>
                <w:rFonts w:ascii="Arial" w:eastAsia="Times New Roman" w:hAnsi="Arial" w:cs="Arial"/>
                <w:color w:val="000000" w:themeColor="text1"/>
                <w:sz w:val="24"/>
                <w:szCs w:val="24"/>
                <w:lang w:eastAsia="en-GB"/>
              </w:rPr>
            </w:pPr>
            <w:r w:rsidRPr="0024079E">
              <w:rPr>
                <w:rFonts w:ascii="Arial" w:eastAsia="Times New Roman" w:hAnsi="Arial" w:cs="Arial"/>
                <w:color w:val="000000" w:themeColor="text1"/>
                <w:sz w:val="24"/>
                <w:szCs w:val="24"/>
                <w:lang w:eastAsia="en-GB"/>
              </w:rPr>
              <w:t> </w:t>
            </w:r>
          </w:p>
        </w:tc>
      </w:tr>
      <w:tr w:rsidR="0024079E" w:rsidRPr="0024079E" w:rsidTr="003E0C1D">
        <w:trPr>
          <w:trHeight w:val="255"/>
        </w:trPr>
        <w:tc>
          <w:tcPr>
            <w:tcW w:w="2835" w:type="dxa"/>
            <w:tcBorders>
              <w:top w:val="nil"/>
              <w:left w:val="single" w:sz="8" w:space="0" w:color="auto"/>
              <w:bottom w:val="single" w:sz="4" w:space="0" w:color="auto"/>
              <w:right w:val="single" w:sz="4" w:space="0" w:color="auto"/>
            </w:tcBorders>
            <w:hideMark/>
          </w:tcPr>
          <w:p w:rsidR="0024079E" w:rsidRPr="0024079E" w:rsidRDefault="0024079E" w:rsidP="003E0C1D">
            <w:pPr>
              <w:spacing w:after="0" w:line="240" w:lineRule="auto"/>
              <w:rPr>
                <w:rFonts w:ascii="Arial" w:eastAsia="Times New Roman" w:hAnsi="Arial" w:cs="Arial"/>
                <w:color w:val="000000" w:themeColor="text1"/>
                <w:sz w:val="24"/>
                <w:szCs w:val="24"/>
                <w:lang w:eastAsia="en-GB"/>
              </w:rPr>
            </w:pPr>
            <w:r w:rsidRPr="0024079E">
              <w:rPr>
                <w:rFonts w:ascii="Arial" w:eastAsia="Times New Roman" w:hAnsi="Arial" w:cs="Arial"/>
                <w:color w:val="000000" w:themeColor="text1"/>
                <w:sz w:val="24"/>
                <w:szCs w:val="24"/>
                <w:lang w:eastAsia="en-GB"/>
              </w:rPr>
              <w:t>Authorise payments</w:t>
            </w:r>
          </w:p>
        </w:tc>
        <w:tc>
          <w:tcPr>
            <w:tcW w:w="2835" w:type="dxa"/>
            <w:tcBorders>
              <w:top w:val="nil"/>
              <w:left w:val="nil"/>
              <w:bottom w:val="single" w:sz="4" w:space="0" w:color="auto"/>
              <w:right w:val="single" w:sz="4" w:space="0" w:color="auto"/>
            </w:tcBorders>
            <w:hideMark/>
          </w:tcPr>
          <w:p w:rsidR="0024079E" w:rsidRPr="0024079E" w:rsidRDefault="0024079E" w:rsidP="00106996">
            <w:pPr>
              <w:spacing w:after="0" w:line="240" w:lineRule="auto"/>
              <w:rPr>
                <w:rFonts w:ascii="Arial" w:eastAsia="Times New Roman" w:hAnsi="Arial" w:cs="Arial"/>
                <w:color w:val="000000" w:themeColor="text1"/>
                <w:sz w:val="24"/>
                <w:szCs w:val="24"/>
                <w:lang w:eastAsia="en-GB"/>
              </w:rPr>
            </w:pPr>
            <w:r w:rsidRPr="0024079E">
              <w:rPr>
                <w:rFonts w:ascii="Arial" w:eastAsia="Times New Roman" w:hAnsi="Arial" w:cs="Arial"/>
                <w:color w:val="000000" w:themeColor="text1"/>
                <w:sz w:val="24"/>
                <w:szCs w:val="24"/>
                <w:lang w:eastAsia="en-GB"/>
              </w:rPr>
              <w:t xml:space="preserve"> £</w:t>
            </w:r>
            <w:r w:rsidR="00106996">
              <w:rPr>
                <w:rFonts w:ascii="Arial" w:eastAsia="Times New Roman" w:hAnsi="Arial" w:cs="Arial"/>
                <w:color w:val="000000" w:themeColor="text1"/>
                <w:sz w:val="24"/>
                <w:szCs w:val="24"/>
                <w:lang w:eastAsia="en-GB"/>
              </w:rPr>
              <w:t xml:space="preserve">2 </w:t>
            </w:r>
            <w:r w:rsidRPr="0024079E">
              <w:rPr>
                <w:rFonts w:ascii="Arial" w:eastAsia="Times New Roman" w:hAnsi="Arial" w:cs="Arial"/>
                <w:color w:val="000000" w:themeColor="text1"/>
                <w:sz w:val="24"/>
                <w:szCs w:val="24"/>
                <w:lang w:eastAsia="en-GB"/>
              </w:rPr>
              <w:t>million</w:t>
            </w:r>
          </w:p>
        </w:tc>
        <w:tc>
          <w:tcPr>
            <w:tcW w:w="3135" w:type="dxa"/>
            <w:tcBorders>
              <w:top w:val="nil"/>
              <w:left w:val="nil"/>
              <w:bottom w:val="single" w:sz="4" w:space="0" w:color="auto"/>
              <w:right w:val="single" w:sz="8" w:space="0" w:color="auto"/>
            </w:tcBorders>
            <w:vAlign w:val="bottom"/>
            <w:hideMark/>
          </w:tcPr>
          <w:p w:rsidR="0024079E" w:rsidRPr="0024079E" w:rsidRDefault="0024079E" w:rsidP="003E0C1D">
            <w:pPr>
              <w:spacing w:after="0" w:line="240" w:lineRule="auto"/>
              <w:jc w:val="center"/>
              <w:rPr>
                <w:rFonts w:ascii="Arial" w:eastAsia="Times New Roman" w:hAnsi="Arial" w:cs="Arial"/>
                <w:color w:val="000000" w:themeColor="text1"/>
                <w:sz w:val="24"/>
                <w:szCs w:val="24"/>
                <w:lang w:eastAsia="en-GB"/>
              </w:rPr>
            </w:pPr>
            <w:r w:rsidRPr="0024079E">
              <w:rPr>
                <w:rFonts w:ascii="Arial" w:eastAsia="Times New Roman" w:hAnsi="Arial" w:cs="Arial"/>
                <w:color w:val="000000" w:themeColor="text1"/>
                <w:sz w:val="24"/>
                <w:szCs w:val="24"/>
                <w:lang w:eastAsia="en-GB"/>
              </w:rPr>
              <w:t> </w:t>
            </w:r>
          </w:p>
        </w:tc>
      </w:tr>
      <w:tr w:rsidR="0024079E" w:rsidRPr="0024079E" w:rsidTr="003E0C1D">
        <w:trPr>
          <w:trHeight w:val="255"/>
        </w:trPr>
        <w:tc>
          <w:tcPr>
            <w:tcW w:w="2835" w:type="dxa"/>
            <w:tcBorders>
              <w:top w:val="nil"/>
              <w:left w:val="single" w:sz="8" w:space="0" w:color="auto"/>
              <w:bottom w:val="single" w:sz="4" w:space="0" w:color="auto"/>
              <w:right w:val="single" w:sz="4" w:space="0" w:color="auto"/>
            </w:tcBorders>
            <w:hideMark/>
          </w:tcPr>
          <w:p w:rsidR="0024079E" w:rsidRPr="0024079E" w:rsidRDefault="0024079E" w:rsidP="003E0C1D">
            <w:pPr>
              <w:spacing w:after="0" w:line="240" w:lineRule="auto"/>
              <w:rPr>
                <w:rFonts w:ascii="Arial" w:eastAsia="Times New Roman" w:hAnsi="Arial" w:cs="Arial"/>
                <w:color w:val="000000" w:themeColor="text1"/>
                <w:sz w:val="24"/>
                <w:szCs w:val="24"/>
                <w:lang w:eastAsia="en-GB"/>
              </w:rPr>
            </w:pPr>
            <w:r w:rsidRPr="0024079E">
              <w:rPr>
                <w:rFonts w:ascii="Arial" w:eastAsia="Times New Roman" w:hAnsi="Arial" w:cs="Arial"/>
                <w:color w:val="000000" w:themeColor="text1"/>
                <w:sz w:val="24"/>
                <w:szCs w:val="24"/>
                <w:lang w:eastAsia="en-GB"/>
              </w:rPr>
              <w:t>Accept receipts</w:t>
            </w:r>
          </w:p>
        </w:tc>
        <w:tc>
          <w:tcPr>
            <w:tcW w:w="2835" w:type="dxa"/>
            <w:tcBorders>
              <w:top w:val="nil"/>
              <w:left w:val="nil"/>
              <w:bottom w:val="single" w:sz="4" w:space="0" w:color="auto"/>
              <w:right w:val="single" w:sz="4" w:space="0" w:color="auto"/>
            </w:tcBorders>
            <w:hideMark/>
          </w:tcPr>
          <w:p w:rsidR="0024079E" w:rsidRPr="0024079E" w:rsidRDefault="0024079E" w:rsidP="003E0C1D">
            <w:pPr>
              <w:spacing w:after="0" w:line="240" w:lineRule="auto"/>
              <w:rPr>
                <w:rFonts w:ascii="Arial" w:eastAsia="Times New Roman" w:hAnsi="Arial" w:cs="Arial"/>
                <w:color w:val="000000" w:themeColor="text1"/>
                <w:sz w:val="24"/>
                <w:szCs w:val="24"/>
                <w:lang w:eastAsia="en-GB"/>
              </w:rPr>
            </w:pPr>
            <w:r w:rsidRPr="0024079E">
              <w:rPr>
                <w:rFonts w:ascii="Arial" w:eastAsia="Times New Roman" w:hAnsi="Arial" w:cs="Arial"/>
                <w:color w:val="000000" w:themeColor="text1"/>
                <w:sz w:val="24"/>
                <w:szCs w:val="24"/>
                <w:lang w:eastAsia="en-GB"/>
              </w:rPr>
              <w:t>Unlimited</w:t>
            </w:r>
          </w:p>
        </w:tc>
        <w:tc>
          <w:tcPr>
            <w:tcW w:w="3135" w:type="dxa"/>
            <w:tcBorders>
              <w:top w:val="nil"/>
              <w:left w:val="nil"/>
              <w:bottom w:val="single" w:sz="4" w:space="0" w:color="auto"/>
              <w:right w:val="single" w:sz="8" w:space="0" w:color="auto"/>
            </w:tcBorders>
            <w:vAlign w:val="bottom"/>
            <w:hideMark/>
          </w:tcPr>
          <w:p w:rsidR="0024079E" w:rsidRPr="0024079E" w:rsidRDefault="0024079E" w:rsidP="003E0C1D">
            <w:pPr>
              <w:spacing w:after="0" w:line="240" w:lineRule="auto"/>
              <w:jc w:val="center"/>
              <w:rPr>
                <w:rFonts w:ascii="Arial" w:eastAsia="Times New Roman" w:hAnsi="Arial" w:cs="Arial"/>
                <w:color w:val="000000" w:themeColor="text1"/>
                <w:sz w:val="24"/>
                <w:szCs w:val="24"/>
                <w:lang w:eastAsia="en-GB"/>
              </w:rPr>
            </w:pPr>
            <w:r w:rsidRPr="0024079E">
              <w:rPr>
                <w:rFonts w:ascii="Arial" w:eastAsia="Times New Roman" w:hAnsi="Arial" w:cs="Arial"/>
                <w:color w:val="000000" w:themeColor="text1"/>
                <w:sz w:val="24"/>
                <w:szCs w:val="24"/>
                <w:lang w:eastAsia="en-GB"/>
              </w:rPr>
              <w:t> </w:t>
            </w:r>
          </w:p>
        </w:tc>
      </w:tr>
      <w:tr w:rsidR="0024079E" w:rsidRPr="0024079E" w:rsidTr="003E0C1D">
        <w:trPr>
          <w:trHeight w:val="315"/>
        </w:trPr>
        <w:tc>
          <w:tcPr>
            <w:tcW w:w="2835" w:type="dxa"/>
            <w:tcBorders>
              <w:top w:val="nil"/>
              <w:left w:val="single" w:sz="8" w:space="0" w:color="auto"/>
              <w:bottom w:val="single" w:sz="4" w:space="0" w:color="auto"/>
              <w:right w:val="nil"/>
            </w:tcBorders>
            <w:hideMark/>
          </w:tcPr>
          <w:p w:rsidR="0024079E" w:rsidRPr="0024079E" w:rsidRDefault="0024079E" w:rsidP="003E0C1D">
            <w:pPr>
              <w:spacing w:after="0" w:line="240" w:lineRule="auto"/>
              <w:rPr>
                <w:rFonts w:ascii="Arial" w:eastAsia="Times New Roman" w:hAnsi="Arial" w:cs="Arial"/>
                <w:b/>
                <w:bCs/>
                <w:i/>
                <w:iCs/>
                <w:color w:val="000000" w:themeColor="text1"/>
                <w:sz w:val="24"/>
                <w:szCs w:val="24"/>
                <w:lang w:eastAsia="en-GB"/>
              </w:rPr>
            </w:pPr>
            <w:r w:rsidRPr="0024079E">
              <w:rPr>
                <w:rFonts w:ascii="Arial" w:eastAsia="Times New Roman" w:hAnsi="Arial" w:cs="Arial"/>
                <w:b/>
                <w:bCs/>
                <w:i/>
                <w:iCs/>
                <w:color w:val="000000" w:themeColor="text1"/>
                <w:sz w:val="24"/>
                <w:szCs w:val="24"/>
                <w:lang w:eastAsia="en-GB"/>
              </w:rPr>
              <w:t xml:space="preserve"> Losses, Write-Offs, Special Payments</w:t>
            </w:r>
          </w:p>
        </w:tc>
        <w:tc>
          <w:tcPr>
            <w:tcW w:w="2835" w:type="dxa"/>
            <w:tcBorders>
              <w:top w:val="nil"/>
              <w:left w:val="single" w:sz="4" w:space="0" w:color="auto"/>
              <w:bottom w:val="nil"/>
              <w:right w:val="single" w:sz="4" w:space="0" w:color="auto"/>
            </w:tcBorders>
            <w:noWrap/>
            <w:hideMark/>
          </w:tcPr>
          <w:p w:rsidR="0024079E" w:rsidRPr="0024079E" w:rsidRDefault="0024079E" w:rsidP="003E0C1D">
            <w:pPr>
              <w:spacing w:after="0" w:line="240" w:lineRule="auto"/>
              <w:rPr>
                <w:rFonts w:ascii="Arial" w:eastAsia="Times New Roman" w:hAnsi="Arial" w:cs="Arial"/>
                <w:color w:val="000000" w:themeColor="text1"/>
                <w:sz w:val="24"/>
                <w:szCs w:val="24"/>
                <w:lang w:eastAsia="en-GB"/>
              </w:rPr>
            </w:pPr>
            <w:r w:rsidRPr="0024079E">
              <w:rPr>
                <w:rFonts w:ascii="Arial" w:eastAsia="Times New Roman" w:hAnsi="Arial" w:cs="Arial"/>
                <w:color w:val="000000" w:themeColor="text1"/>
                <w:sz w:val="24"/>
                <w:szCs w:val="24"/>
                <w:lang w:eastAsia="en-GB"/>
              </w:rPr>
              <w:t> </w:t>
            </w:r>
          </w:p>
        </w:tc>
        <w:tc>
          <w:tcPr>
            <w:tcW w:w="3135" w:type="dxa"/>
            <w:tcBorders>
              <w:top w:val="nil"/>
              <w:left w:val="nil"/>
              <w:bottom w:val="nil"/>
              <w:right w:val="single" w:sz="8" w:space="0" w:color="auto"/>
            </w:tcBorders>
            <w:noWrap/>
            <w:hideMark/>
          </w:tcPr>
          <w:p w:rsidR="0024079E" w:rsidRPr="0024079E" w:rsidRDefault="0024079E" w:rsidP="003E0C1D">
            <w:pPr>
              <w:spacing w:after="0" w:line="240" w:lineRule="auto"/>
              <w:rPr>
                <w:rFonts w:ascii="Arial" w:eastAsia="Times New Roman" w:hAnsi="Arial" w:cs="Arial"/>
                <w:color w:val="000000" w:themeColor="text1"/>
                <w:sz w:val="24"/>
                <w:szCs w:val="24"/>
                <w:lang w:eastAsia="en-GB"/>
              </w:rPr>
            </w:pPr>
            <w:r w:rsidRPr="0024079E">
              <w:rPr>
                <w:rFonts w:ascii="Arial" w:eastAsia="Times New Roman" w:hAnsi="Arial" w:cs="Arial"/>
                <w:color w:val="000000" w:themeColor="text1"/>
                <w:sz w:val="24"/>
                <w:szCs w:val="24"/>
                <w:lang w:eastAsia="en-GB"/>
              </w:rPr>
              <w:t> </w:t>
            </w:r>
          </w:p>
        </w:tc>
      </w:tr>
      <w:tr w:rsidR="0024079E" w:rsidRPr="0024079E" w:rsidTr="003E0C1D">
        <w:trPr>
          <w:trHeight w:val="255"/>
        </w:trPr>
        <w:tc>
          <w:tcPr>
            <w:tcW w:w="2835" w:type="dxa"/>
            <w:tcBorders>
              <w:top w:val="nil"/>
              <w:left w:val="single" w:sz="8" w:space="0" w:color="auto"/>
              <w:bottom w:val="single" w:sz="4" w:space="0" w:color="auto"/>
              <w:right w:val="single" w:sz="4" w:space="0" w:color="auto"/>
            </w:tcBorders>
            <w:hideMark/>
          </w:tcPr>
          <w:p w:rsidR="0024079E" w:rsidRPr="0024079E" w:rsidRDefault="0024079E" w:rsidP="003E0C1D">
            <w:pPr>
              <w:spacing w:after="0" w:line="240" w:lineRule="auto"/>
              <w:rPr>
                <w:rFonts w:ascii="Arial" w:eastAsia="Times New Roman" w:hAnsi="Arial" w:cs="Arial"/>
                <w:b/>
                <w:bCs/>
                <w:color w:val="000000" w:themeColor="text1"/>
                <w:sz w:val="24"/>
                <w:szCs w:val="24"/>
                <w:lang w:eastAsia="en-GB"/>
              </w:rPr>
            </w:pPr>
            <w:r w:rsidRPr="0024079E">
              <w:rPr>
                <w:rFonts w:ascii="Arial" w:eastAsia="Times New Roman" w:hAnsi="Arial" w:cs="Arial"/>
                <w:b/>
                <w:bCs/>
                <w:color w:val="000000" w:themeColor="text1"/>
                <w:sz w:val="24"/>
                <w:szCs w:val="24"/>
                <w:lang w:eastAsia="en-GB"/>
              </w:rPr>
              <w:t>CASH LOSSES</w:t>
            </w:r>
          </w:p>
        </w:tc>
        <w:tc>
          <w:tcPr>
            <w:tcW w:w="5970" w:type="dxa"/>
            <w:gridSpan w:val="2"/>
            <w:tcBorders>
              <w:top w:val="single" w:sz="4" w:space="0" w:color="auto"/>
              <w:left w:val="nil"/>
              <w:bottom w:val="single" w:sz="4" w:space="0" w:color="auto"/>
              <w:right w:val="single" w:sz="8" w:space="0" w:color="000000"/>
            </w:tcBorders>
            <w:hideMark/>
          </w:tcPr>
          <w:p w:rsidR="0024079E" w:rsidRPr="0024079E" w:rsidRDefault="0024079E" w:rsidP="003E0C1D">
            <w:pPr>
              <w:spacing w:after="0" w:line="240" w:lineRule="auto"/>
              <w:rPr>
                <w:rFonts w:ascii="Arial" w:eastAsia="Times New Roman" w:hAnsi="Arial" w:cs="Arial"/>
                <w:color w:val="000000" w:themeColor="text1"/>
                <w:sz w:val="24"/>
                <w:szCs w:val="24"/>
                <w:lang w:eastAsia="en-GB"/>
              </w:rPr>
            </w:pPr>
            <w:r w:rsidRPr="0024079E">
              <w:rPr>
                <w:rFonts w:ascii="Arial" w:eastAsia="Times New Roman" w:hAnsi="Arial" w:cs="Arial"/>
                <w:color w:val="000000" w:themeColor="text1"/>
                <w:sz w:val="24"/>
                <w:szCs w:val="24"/>
                <w:lang w:eastAsia="en-GB"/>
              </w:rPr>
              <w:t> </w:t>
            </w:r>
          </w:p>
        </w:tc>
      </w:tr>
      <w:tr w:rsidR="0024079E" w:rsidRPr="0024079E" w:rsidTr="003E0C1D">
        <w:trPr>
          <w:trHeight w:val="255"/>
        </w:trPr>
        <w:tc>
          <w:tcPr>
            <w:tcW w:w="2835" w:type="dxa"/>
            <w:tcBorders>
              <w:top w:val="nil"/>
              <w:left w:val="single" w:sz="8" w:space="0" w:color="auto"/>
              <w:bottom w:val="single" w:sz="4" w:space="0" w:color="auto"/>
              <w:right w:val="single" w:sz="4" w:space="0" w:color="auto"/>
            </w:tcBorders>
            <w:hideMark/>
          </w:tcPr>
          <w:p w:rsidR="0024079E" w:rsidRPr="0024079E" w:rsidRDefault="0024079E" w:rsidP="003E0C1D">
            <w:pPr>
              <w:spacing w:after="0" w:line="240" w:lineRule="auto"/>
              <w:rPr>
                <w:rFonts w:ascii="Arial" w:eastAsia="Times New Roman" w:hAnsi="Arial" w:cs="Arial"/>
                <w:b/>
                <w:bCs/>
                <w:color w:val="000000" w:themeColor="text1"/>
                <w:sz w:val="24"/>
                <w:szCs w:val="24"/>
                <w:lang w:eastAsia="en-GB"/>
              </w:rPr>
            </w:pPr>
            <w:r w:rsidRPr="0024079E">
              <w:rPr>
                <w:rFonts w:ascii="Arial" w:eastAsia="Times New Roman" w:hAnsi="Arial" w:cs="Arial"/>
                <w:b/>
                <w:bCs/>
                <w:color w:val="000000" w:themeColor="text1"/>
                <w:sz w:val="24"/>
                <w:szCs w:val="24"/>
                <w:lang w:eastAsia="en-GB"/>
              </w:rPr>
              <w:t>Cash Losses</w:t>
            </w:r>
            <w:r w:rsidRPr="0024079E">
              <w:rPr>
                <w:rFonts w:ascii="Arial" w:eastAsia="Times New Roman" w:hAnsi="Arial" w:cs="Arial"/>
                <w:color w:val="000000" w:themeColor="text1"/>
                <w:sz w:val="24"/>
                <w:szCs w:val="24"/>
                <w:lang w:eastAsia="en-GB"/>
              </w:rPr>
              <w:t xml:space="preserve">:          </w:t>
            </w:r>
          </w:p>
        </w:tc>
        <w:tc>
          <w:tcPr>
            <w:tcW w:w="2835" w:type="dxa"/>
            <w:tcBorders>
              <w:top w:val="nil"/>
              <w:left w:val="nil"/>
              <w:bottom w:val="single" w:sz="4" w:space="0" w:color="auto"/>
              <w:right w:val="single" w:sz="4" w:space="0" w:color="auto"/>
            </w:tcBorders>
            <w:hideMark/>
          </w:tcPr>
          <w:p w:rsidR="0024079E" w:rsidRPr="0024079E" w:rsidRDefault="0024079E" w:rsidP="00106996">
            <w:pPr>
              <w:spacing w:after="0" w:line="240" w:lineRule="auto"/>
              <w:rPr>
                <w:rFonts w:ascii="Arial" w:eastAsia="Times New Roman" w:hAnsi="Arial" w:cs="Arial"/>
                <w:color w:val="000000" w:themeColor="text1"/>
                <w:sz w:val="24"/>
                <w:szCs w:val="24"/>
                <w:lang w:eastAsia="en-GB"/>
              </w:rPr>
            </w:pPr>
            <w:r w:rsidRPr="0024079E">
              <w:rPr>
                <w:rFonts w:ascii="Arial" w:eastAsia="Times New Roman" w:hAnsi="Arial" w:cs="Arial"/>
                <w:color w:val="000000" w:themeColor="text1"/>
                <w:sz w:val="24"/>
                <w:szCs w:val="24"/>
                <w:lang w:eastAsia="en-GB"/>
              </w:rPr>
              <w:t>£</w:t>
            </w:r>
            <w:r w:rsidR="00106996">
              <w:rPr>
                <w:rFonts w:ascii="Arial" w:eastAsia="Times New Roman" w:hAnsi="Arial" w:cs="Arial"/>
                <w:color w:val="000000" w:themeColor="text1"/>
                <w:sz w:val="24"/>
                <w:szCs w:val="24"/>
                <w:lang w:eastAsia="en-GB"/>
              </w:rPr>
              <w:t>5</w:t>
            </w:r>
            <w:r w:rsidRPr="0024079E">
              <w:rPr>
                <w:rFonts w:ascii="Arial" w:eastAsia="Times New Roman" w:hAnsi="Arial" w:cs="Arial"/>
                <w:color w:val="000000" w:themeColor="text1"/>
                <w:sz w:val="24"/>
                <w:szCs w:val="24"/>
                <w:lang w:eastAsia="en-GB"/>
              </w:rPr>
              <w:t>0,000</w:t>
            </w:r>
          </w:p>
        </w:tc>
        <w:tc>
          <w:tcPr>
            <w:tcW w:w="3135" w:type="dxa"/>
            <w:tcBorders>
              <w:top w:val="nil"/>
              <w:left w:val="nil"/>
              <w:bottom w:val="single" w:sz="4" w:space="0" w:color="auto"/>
              <w:right w:val="single" w:sz="8" w:space="0" w:color="auto"/>
            </w:tcBorders>
            <w:hideMark/>
          </w:tcPr>
          <w:p w:rsidR="0024079E" w:rsidRPr="0024079E" w:rsidRDefault="0024079E" w:rsidP="003E0C1D">
            <w:pPr>
              <w:spacing w:after="0" w:line="240" w:lineRule="auto"/>
              <w:rPr>
                <w:rFonts w:ascii="Arial" w:eastAsia="Times New Roman" w:hAnsi="Arial" w:cs="Arial"/>
                <w:color w:val="000000" w:themeColor="text1"/>
                <w:sz w:val="24"/>
                <w:szCs w:val="24"/>
                <w:lang w:eastAsia="en-GB"/>
              </w:rPr>
            </w:pPr>
            <w:r w:rsidRPr="0024079E">
              <w:rPr>
                <w:rFonts w:ascii="Arial" w:eastAsia="Times New Roman" w:hAnsi="Arial" w:cs="Arial"/>
                <w:color w:val="000000" w:themeColor="text1"/>
                <w:sz w:val="24"/>
                <w:szCs w:val="24"/>
                <w:lang w:eastAsia="en-GB"/>
              </w:rPr>
              <w:t> </w:t>
            </w:r>
          </w:p>
        </w:tc>
      </w:tr>
      <w:tr w:rsidR="0024079E" w:rsidRPr="0024079E" w:rsidTr="003E0C1D">
        <w:trPr>
          <w:trHeight w:val="255"/>
        </w:trPr>
        <w:tc>
          <w:tcPr>
            <w:tcW w:w="2835" w:type="dxa"/>
            <w:tcBorders>
              <w:top w:val="nil"/>
              <w:left w:val="single" w:sz="8" w:space="0" w:color="auto"/>
              <w:bottom w:val="single" w:sz="4" w:space="0" w:color="auto"/>
              <w:right w:val="single" w:sz="4" w:space="0" w:color="auto"/>
            </w:tcBorders>
            <w:hideMark/>
          </w:tcPr>
          <w:p w:rsidR="0024079E" w:rsidRPr="0024079E" w:rsidRDefault="0024079E" w:rsidP="003E0C1D">
            <w:pPr>
              <w:spacing w:after="0" w:line="240" w:lineRule="auto"/>
              <w:rPr>
                <w:rFonts w:ascii="Arial" w:eastAsia="Times New Roman" w:hAnsi="Arial" w:cs="Arial"/>
                <w:b/>
                <w:bCs/>
                <w:color w:val="000000" w:themeColor="text1"/>
                <w:sz w:val="24"/>
                <w:szCs w:val="24"/>
                <w:lang w:eastAsia="en-GB"/>
              </w:rPr>
            </w:pPr>
            <w:r w:rsidRPr="0024079E">
              <w:rPr>
                <w:rFonts w:ascii="Arial" w:eastAsia="Times New Roman" w:hAnsi="Arial" w:cs="Arial"/>
                <w:b/>
                <w:bCs/>
                <w:color w:val="000000" w:themeColor="text1"/>
                <w:sz w:val="24"/>
                <w:szCs w:val="24"/>
                <w:lang w:eastAsia="en-GB"/>
              </w:rPr>
              <w:t>Bookkeeping losses:</w:t>
            </w:r>
          </w:p>
        </w:tc>
        <w:tc>
          <w:tcPr>
            <w:tcW w:w="2835" w:type="dxa"/>
            <w:tcBorders>
              <w:top w:val="nil"/>
              <w:left w:val="nil"/>
              <w:bottom w:val="single" w:sz="4" w:space="0" w:color="auto"/>
              <w:right w:val="single" w:sz="4" w:space="0" w:color="auto"/>
            </w:tcBorders>
            <w:hideMark/>
          </w:tcPr>
          <w:p w:rsidR="0024079E" w:rsidRPr="0024079E" w:rsidRDefault="0024079E" w:rsidP="00106996">
            <w:pPr>
              <w:spacing w:after="0" w:line="240" w:lineRule="auto"/>
              <w:rPr>
                <w:rFonts w:ascii="Arial" w:eastAsia="Times New Roman" w:hAnsi="Arial" w:cs="Arial"/>
                <w:color w:val="000000" w:themeColor="text1"/>
                <w:sz w:val="24"/>
                <w:szCs w:val="24"/>
                <w:lang w:eastAsia="en-GB"/>
              </w:rPr>
            </w:pPr>
            <w:r w:rsidRPr="0024079E">
              <w:rPr>
                <w:rFonts w:ascii="Arial" w:eastAsia="Times New Roman" w:hAnsi="Arial" w:cs="Arial"/>
                <w:color w:val="000000" w:themeColor="text1"/>
                <w:sz w:val="24"/>
                <w:szCs w:val="24"/>
                <w:lang w:eastAsia="en-GB"/>
              </w:rPr>
              <w:t>£</w:t>
            </w:r>
            <w:r w:rsidR="00106996">
              <w:rPr>
                <w:rFonts w:ascii="Arial" w:eastAsia="Times New Roman" w:hAnsi="Arial" w:cs="Arial"/>
                <w:color w:val="000000" w:themeColor="text1"/>
                <w:sz w:val="24"/>
                <w:szCs w:val="24"/>
                <w:lang w:eastAsia="en-GB"/>
              </w:rPr>
              <w:t>5</w:t>
            </w:r>
            <w:r w:rsidRPr="0024079E">
              <w:rPr>
                <w:rFonts w:ascii="Arial" w:eastAsia="Times New Roman" w:hAnsi="Arial" w:cs="Arial"/>
                <w:color w:val="000000" w:themeColor="text1"/>
                <w:sz w:val="24"/>
                <w:szCs w:val="24"/>
                <w:lang w:eastAsia="en-GB"/>
              </w:rPr>
              <w:t>0,000</w:t>
            </w:r>
          </w:p>
        </w:tc>
        <w:tc>
          <w:tcPr>
            <w:tcW w:w="3135" w:type="dxa"/>
            <w:tcBorders>
              <w:top w:val="nil"/>
              <w:left w:val="nil"/>
              <w:bottom w:val="single" w:sz="4" w:space="0" w:color="auto"/>
              <w:right w:val="single" w:sz="8" w:space="0" w:color="auto"/>
            </w:tcBorders>
            <w:hideMark/>
          </w:tcPr>
          <w:p w:rsidR="0024079E" w:rsidRPr="0024079E" w:rsidRDefault="0024079E" w:rsidP="003E0C1D">
            <w:pPr>
              <w:spacing w:after="0" w:line="240" w:lineRule="auto"/>
              <w:rPr>
                <w:rFonts w:ascii="Arial" w:eastAsia="Times New Roman" w:hAnsi="Arial" w:cs="Arial"/>
                <w:color w:val="000000" w:themeColor="text1"/>
                <w:sz w:val="24"/>
                <w:szCs w:val="24"/>
                <w:lang w:eastAsia="en-GB"/>
              </w:rPr>
            </w:pPr>
            <w:r w:rsidRPr="0024079E">
              <w:rPr>
                <w:rFonts w:ascii="Arial" w:eastAsia="Times New Roman" w:hAnsi="Arial" w:cs="Arial"/>
                <w:color w:val="000000" w:themeColor="text1"/>
                <w:sz w:val="24"/>
                <w:szCs w:val="24"/>
                <w:lang w:eastAsia="en-GB"/>
              </w:rPr>
              <w:t> </w:t>
            </w:r>
          </w:p>
        </w:tc>
      </w:tr>
      <w:tr w:rsidR="0024079E" w:rsidRPr="0024079E" w:rsidTr="003E0C1D">
        <w:trPr>
          <w:trHeight w:val="293"/>
        </w:trPr>
        <w:tc>
          <w:tcPr>
            <w:tcW w:w="2835" w:type="dxa"/>
            <w:vMerge w:val="restart"/>
            <w:tcBorders>
              <w:top w:val="nil"/>
              <w:left w:val="single" w:sz="8" w:space="0" w:color="auto"/>
              <w:bottom w:val="single" w:sz="4" w:space="0" w:color="000000"/>
              <w:right w:val="single" w:sz="4" w:space="0" w:color="auto"/>
            </w:tcBorders>
            <w:hideMark/>
          </w:tcPr>
          <w:p w:rsidR="0024079E" w:rsidRPr="0024079E" w:rsidRDefault="0024079E" w:rsidP="003E0C1D">
            <w:pPr>
              <w:spacing w:after="0" w:line="240" w:lineRule="auto"/>
              <w:rPr>
                <w:rFonts w:ascii="Arial" w:eastAsia="Times New Roman" w:hAnsi="Arial" w:cs="Arial"/>
                <w:b/>
                <w:bCs/>
                <w:color w:val="000000" w:themeColor="text1"/>
                <w:sz w:val="24"/>
                <w:szCs w:val="24"/>
                <w:lang w:eastAsia="en-GB"/>
              </w:rPr>
            </w:pPr>
            <w:r w:rsidRPr="0024079E">
              <w:rPr>
                <w:rFonts w:ascii="Arial" w:eastAsia="Times New Roman" w:hAnsi="Arial" w:cs="Arial"/>
                <w:b/>
                <w:bCs/>
                <w:color w:val="000000" w:themeColor="text1"/>
                <w:sz w:val="24"/>
                <w:szCs w:val="24"/>
                <w:lang w:eastAsia="en-GB"/>
              </w:rPr>
              <w:t>Exchange rate fluctuations</w:t>
            </w:r>
            <w:r w:rsidRPr="0024079E">
              <w:rPr>
                <w:rFonts w:ascii="Arial" w:eastAsia="Times New Roman" w:hAnsi="Arial" w:cs="Arial"/>
                <w:color w:val="000000" w:themeColor="text1"/>
                <w:sz w:val="24"/>
                <w:szCs w:val="24"/>
                <w:lang w:eastAsia="en-GB"/>
              </w:rPr>
              <w:t xml:space="preserve">: </w:t>
            </w:r>
          </w:p>
        </w:tc>
        <w:tc>
          <w:tcPr>
            <w:tcW w:w="2835" w:type="dxa"/>
            <w:vMerge w:val="restart"/>
            <w:tcBorders>
              <w:top w:val="nil"/>
              <w:left w:val="single" w:sz="4" w:space="0" w:color="auto"/>
              <w:bottom w:val="single" w:sz="4" w:space="0" w:color="000000"/>
              <w:right w:val="single" w:sz="4" w:space="0" w:color="auto"/>
            </w:tcBorders>
            <w:hideMark/>
          </w:tcPr>
          <w:p w:rsidR="0024079E" w:rsidRPr="0024079E" w:rsidRDefault="0024079E" w:rsidP="003E0C1D">
            <w:pPr>
              <w:spacing w:after="0" w:line="240" w:lineRule="auto"/>
              <w:rPr>
                <w:rFonts w:ascii="Arial" w:eastAsia="Times New Roman" w:hAnsi="Arial" w:cs="Arial"/>
                <w:color w:val="000000" w:themeColor="text1"/>
                <w:sz w:val="24"/>
                <w:szCs w:val="24"/>
                <w:lang w:eastAsia="en-GB"/>
              </w:rPr>
            </w:pPr>
            <w:r w:rsidRPr="0024079E">
              <w:rPr>
                <w:rFonts w:ascii="Arial" w:eastAsia="Times New Roman" w:hAnsi="Arial" w:cs="Arial"/>
                <w:color w:val="000000" w:themeColor="text1"/>
                <w:sz w:val="24"/>
                <w:szCs w:val="24"/>
                <w:lang w:eastAsia="en-GB"/>
              </w:rPr>
              <w:t xml:space="preserve">NO AUTHORITY     </w:t>
            </w:r>
          </w:p>
        </w:tc>
        <w:tc>
          <w:tcPr>
            <w:tcW w:w="3135" w:type="dxa"/>
            <w:vMerge w:val="restart"/>
            <w:tcBorders>
              <w:top w:val="nil"/>
              <w:left w:val="single" w:sz="4" w:space="0" w:color="auto"/>
              <w:bottom w:val="single" w:sz="4" w:space="0" w:color="auto"/>
              <w:right w:val="single" w:sz="8" w:space="0" w:color="auto"/>
            </w:tcBorders>
            <w:hideMark/>
          </w:tcPr>
          <w:p w:rsidR="0024079E" w:rsidRPr="0024079E" w:rsidRDefault="0024079E" w:rsidP="003E0C1D">
            <w:pPr>
              <w:spacing w:after="0" w:line="240" w:lineRule="auto"/>
              <w:rPr>
                <w:rFonts w:ascii="Arial" w:eastAsia="Times New Roman" w:hAnsi="Arial" w:cs="Arial"/>
                <w:color w:val="000000" w:themeColor="text1"/>
                <w:sz w:val="24"/>
                <w:szCs w:val="24"/>
                <w:lang w:eastAsia="en-GB"/>
              </w:rPr>
            </w:pPr>
            <w:r w:rsidRPr="0024079E">
              <w:rPr>
                <w:rFonts w:ascii="Arial" w:eastAsia="Times New Roman" w:hAnsi="Arial" w:cs="Arial"/>
                <w:color w:val="000000" w:themeColor="text1"/>
                <w:sz w:val="24"/>
                <w:szCs w:val="24"/>
                <w:lang w:eastAsia="en-GB"/>
              </w:rPr>
              <w:t>All queries should be directed to Defra FAB</w:t>
            </w:r>
          </w:p>
        </w:tc>
      </w:tr>
      <w:tr w:rsidR="0024079E" w:rsidRPr="0024079E" w:rsidTr="003E0C1D">
        <w:trPr>
          <w:trHeight w:val="293"/>
        </w:trPr>
        <w:tc>
          <w:tcPr>
            <w:tcW w:w="0" w:type="auto"/>
            <w:vMerge/>
            <w:tcBorders>
              <w:top w:val="nil"/>
              <w:left w:val="single" w:sz="8" w:space="0" w:color="auto"/>
              <w:bottom w:val="single" w:sz="4" w:space="0" w:color="000000"/>
              <w:right w:val="single" w:sz="4" w:space="0" w:color="auto"/>
            </w:tcBorders>
            <w:vAlign w:val="center"/>
            <w:hideMark/>
          </w:tcPr>
          <w:p w:rsidR="0024079E" w:rsidRPr="0024079E" w:rsidRDefault="0024079E" w:rsidP="003E0C1D">
            <w:pPr>
              <w:spacing w:after="0" w:line="240" w:lineRule="auto"/>
              <w:rPr>
                <w:rFonts w:ascii="Arial" w:eastAsia="Times New Roman" w:hAnsi="Arial" w:cs="Arial"/>
                <w:b/>
                <w:bCs/>
                <w:color w:val="000000" w:themeColor="text1"/>
                <w:sz w:val="24"/>
                <w:szCs w:val="24"/>
                <w:lang w:eastAsia="en-GB"/>
              </w:rPr>
            </w:pPr>
          </w:p>
        </w:tc>
        <w:tc>
          <w:tcPr>
            <w:tcW w:w="0" w:type="auto"/>
            <w:vMerge/>
            <w:tcBorders>
              <w:top w:val="nil"/>
              <w:left w:val="single" w:sz="4" w:space="0" w:color="auto"/>
              <w:bottom w:val="single" w:sz="4" w:space="0" w:color="000000"/>
              <w:right w:val="single" w:sz="4" w:space="0" w:color="auto"/>
            </w:tcBorders>
            <w:vAlign w:val="center"/>
            <w:hideMark/>
          </w:tcPr>
          <w:p w:rsidR="0024079E" w:rsidRPr="0024079E" w:rsidRDefault="0024079E" w:rsidP="003E0C1D">
            <w:pPr>
              <w:spacing w:after="0" w:line="240" w:lineRule="auto"/>
              <w:rPr>
                <w:rFonts w:ascii="Arial" w:eastAsia="Times New Roman" w:hAnsi="Arial" w:cs="Arial"/>
                <w:color w:val="000000" w:themeColor="text1"/>
                <w:sz w:val="24"/>
                <w:szCs w:val="24"/>
                <w:lang w:eastAsia="en-GB"/>
              </w:rPr>
            </w:pPr>
          </w:p>
        </w:tc>
        <w:tc>
          <w:tcPr>
            <w:tcW w:w="0" w:type="auto"/>
            <w:vMerge/>
            <w:tcBorders>
              <w:top w:val="nil"/>
              <w:left w:val="single" w:sz="4" w:space="0" w:color="auto"/>
              <w:bottom w:val="single" w:sz="4" w:space="0" w:color="auto"/>
              <w:right w:val="single" w:sz="8" w:space="0" w:color="auto"/>
            </w:tcBorders>
            <w:vAlign w:val="center"/>
            <w:hideMark/>
          </w:tcPr>
          <w:p w:rsidR="0024079E" w:rsidRPr="0024079E" w:rsidRDefault="0024079E" w:rsidP="003E0C1D">
            <w:pPr>
              <w:spacing w:after="0" w:line="240" w:lineRule="auto"/>
              <w:rPr>
                <w:rFonts w:ascii="Arial" w:eastAsia="Times New Roman" w:hAnsi="Arial" w:cs="Arial"/>
                <w:color w:val="000000" w:themeColor="text1"/>
                <w:sz w:val="24"/>
                <w:szCs w:val="24"/>
                <w:lang w:eastAsia="en-GB"/>
              </w:rPr>
            </w:pPr>
          </w:p>
        </w:tc>
      </w:tr>
      <w:tr w:rsidR="0024079E" w:rsidRPr="0024079E" w:rsidTr="003E0C1D">
        <w:trPr>
          <w:trHeight w:val="510"/>
        </w:trPr>
        <w:tc>
          <w:tcPr>
            <w:tcW w:w="2835" w:type="dxa"/>
            <w:tcBorders>
              <w:top w:val="nil"/>
              <w:left w:val="single" w:sz="8" w:space="0" w:color="auto"/>
              <w:bottom w:val="nil"/>
              <w:right w:val="single" w:sz="4" w:space="0" w:color="auto"/>
            </w:tcBorders>
            <w:hideMark/>
          </w:tcPr>
          <w:p w:rsidR="0024079E" w:rsidRPr="0024079E" w:rsidRDefault="0024079E" w:rsidP="003E0C1D">
            <w:pPr>
              <w:spacing w:after="0" w:line="240" w:lineRule="auto"/>
              <w:rPr>
                <w:rFonts w:ascii="Arial" w:eastAsia="Times New Roman" w:hAnsi="Arial" w:cs="Arial"/>
                <w:b/>
                <w:bCs/>
                <w:color w:val="000000" w:themeColor="text1"/>
                <w:sz w:val="24"/>
                <w:szCs w:val="24"/>
                <w:lang w:eastAsia="en-GB"/>
              </w:rPr>
            </w:pPr>
            <w:r w:rsidRPr="0024079E">
              <w:rPr>
                <w:rFonts w:ascii="Arial" w:eastAsia="Times New Roman" w:hAnsi="Arial" w:cs="Arial"/>
                <w:b/>
                <w:bCs/>
                <w:color w:val="000000" w:themeColor="text1"/>
                <w:sz w:val="24"/>
                <w:szCs w:val="24"/>
                <w:lang w:eastAsia="en-GB"/>
              </w:rPr>
              <w:t xml:space="preserve">Losses arising from </w:t>
            </w:r>
            <w:r w:rsidRPr="0024079E">
              <w:rPr>
                <w:rFonts w:ascii="Arial" w:eastAsia="Times New Roman" w:hAnsi="Arial" w:cs="Arial"/>
                <w:color w:val="000000" w:themeColor="text1"/>
                <w:sz w:val="24"/>
                <w:szCs w:val="24"/>
                <w:lang w:eastAsia="en-GB"/>
              </w:rPr>
              <w:t xml:space="preserve">Overpayments of pay; pensions, allowances; </w:t>
            </w:r>
          </w:p>
        </w:tc>
        <w:tc>
          <w:tcPr>
            <w:tcW w:w="2835" w:type="dxa"/>
            <w:tcBorders>
              <w:top w:val="nil"/>
              <w:left w:val="nil"/>
              <w:bottom w:val="nil"/>
              <w:right w:val="single" w:sz="4" w:space="0" w:color="auto"/>
            </w:tcBorders>
            <w:hideMark/>
          </w:tcPr>
          <w:p w:rsidR="0024079E" w:rsidRPr="0024079E" w:rsidRDefault="0024079E" w:rsidP="00106996">
            <w:pPr>
              <w:spacing w:after="0" w:line="240" w:lineRule="auto"/>
              <w:rPr>
                <w:rFonts w:ascii="Arial" w:eastAsia="Times New Roman" w:hAnsi="Arial" w:cs="Arial"/>
                <w:color w:val="000000" w:themeColor="text1"/>
                <w:sz w:val="24"/>
                <w:szCs w:val="24"/>
                <w:lang w:eastAsia="en-GB"/>
              </w:rPr>
            </w:pPr>
            <w:r w:rsidRPr="0024079E">
              <w:rPr>
                <w:rFonts w:ascii="Arial" w:eastAsia="Times New Roman" w:hAnsi="Arial" w:cs="Arial"/>
                <w:color w:val="000000" w:themeColor="text1"/>
                <w:sz w:val="24"/>
                <w:szCs w:val="24"/>
                <w:lang w:eastAsia="en-GB"/>
              </w:rPr>
              <w:t>£</w:t>
            </w:r>
            <w:r w:rsidR="00106996">
              <w:rPr>
                <w:rFonts w:ascii="Arial" w:eastAsia="Times New Roman" w:hAnsi="Arial" w:cs="Arial"/>
                <w:color w:val="000000" w:themeColor="text1"/>
                <w:sz w:val="24"/>
                <w:szCs w:val="24"/>
                <w:lang w:eastAsia="en-GB"/>
              </w:rPr>
              <w:t>2</w:t>
            </w:r>
            <w:r w:rsidRPr="0024079E">
              <w:rPr>
                <w:rFonts w:ascii="Arial" w:eastAsia="Times New Roman" w:hAnsi="Arial" w:cs="Arial"/>
                <w:color w:val="000000" w:themeColor="text1"/>
                <w:sz w:val="24"/>
                <w:szCs w:val="24"/>
                <w:lang w:eastAsia="en-GB"/>
              </w:rPr>
              <w:t>0, 000</w:t>
            </w:r>
          </w:p>
        </w:tc>
        <w:tc>
          <w:tcPr>
            <w:tcW w:w="3135" w:type="dxa"/>
            <w:tcBorders>
              <w:top w:val="nil"/>
              <w:left w:val="nil"/>
              <w:bottom w:val="nil"/>
              <w:right w:val="single" w:sz="8" w:space="0" w:color="auto"/>
            </w:tcBorders>
            <w:hideMark/>
          </w:tcPr>
          <w:p w:rsidR="0024079E" w:rsidRPr="0024079E" w:rsidRDefault="0024079E" w:rsidP="003E0C1D">
            <w:pPr>
              <w:spacing w:after="0" w:line="240" w:lineRule="auto"/>
              <w:rPr>
                <w:rFonts w:ascii="Arial" w:eastAsia="Times New Roman" w:hAnsi="Arial" w:cs="Arial"/>
                <w:color w:val="000000" w:themeColor="text1"/>
                <w:sz w:val="24"/>
                <w:szCs w:val="24"/>
                <w:lang w:eastAsia="en-GB"/>
              </w:rPr>
            </w:pPr>
            <w:r w:rsidRPr="0024079E">
              <w:rPr>
                <w:rFonts w:ascii="Arial" w:eastAsia="Times New Roman" w:hAnsi="Arial" w:cs="Arial"/>
                <w:color w:val="000000" w:themeColor="text1"/>
                <w:sz w:val="24"/>
                <w:szCs w:val="24"/>
                <w:lang w:eastAsia="en-GB"/>
              </w:rPr>
              <w:t> </w:t>
            </w:r>
          </w:p>
        </w:tc>
      </w:tr>
      <w:tr w:rsidR="0024079E" w:rsidRPr="0024079E" w:rsidTr="003E0C1D">
        <w:trPr>
          <w:trHeight w:val="293"/>
        </w:trPr>
        <w:tc>
          <w:tcPr>
            <w:tcW w:w="2835" w:type="dxa"/>
            <w:vMerge w:val="restart"/>
            <w:tcBorders>
              <w:top w:val="single" w:sz="4" w:space="0" w:color="auto"/>
              <w:left w:val="single" w:sz="8" w:space="0" w:color="auto"/>
              <w:bottom w:val="single" w:sz="4" w:space="0" w:color="auto"/>
              <w:right w:val="single" w:sz="4" w:space="0" w:color="auto"/>
            </w:tcBorders>
            <w:hideMark/>
          </w:tcPr>
          <w:p w:rsidR="0024079E" w:rsidRPr="0024079E" w:rsidRDefault="0024079E" w:rsidP="003E0C1D">
            <w:pPr>
              <w:spacing w:after="0" w:line="240" w:lineRule="auto"/>
              <w:rPr>
                <w:rFonts w:ascii="Arial" w:eastAsia="Times New Roman" w:hAnsi="Arial" w:cs="Arial"/>
                <w:b/>
                <w:bCs/>
                <w:color w:val="000000" w:themeColor="text1"/>
                <w:sz w:val="24"/>
                <w:szCs w:val="24"/>
                <w:lang w:eastAsia="en-GB"/>
              </w:rPr>
            </w:pPr>
            <w:r w:rsidRPr="0024079E">
              <w:rPr>
                <w:rFonts w:ascii="Arial" w:eastAsia="Times New Roman" w:hAnsi="Arial" w:cs="Arial"/>
                <w:b/>
                <w:bCs/>
                <w:color w:val="000000" w:themeColor="text1"/>
                <w:sz w:val="24"/>
                <w:szCs w:val="24"/>
                <w:lang w:eastAsia="en-GB"/>
              </w:rPr>
              <w:t xml:space="preserve">Losses arising from </w:t>
            </w:r>
            <w:r w:rsidRPr="0024079E">
              <w:rPr>
                <w:rFonts w:ascii="Arial" w:eastAsia="Times New Roman" w:hAnsi="Arial" w:cs="Arial"/>
                <w:color w:val="000000" w:themeColor="text1"/>
                <w:sz w:val="24"/>
                <w:szCs w:val="24"/>
                <w:lang w:eastAsia="en-GB"/>
              </w:rPr>
              <w:t>Overpayments of Grants and Subsidies etc.</w:t>
            </w:r>
          </w:p>
        </w:tc>
        <w:tc>
          <w:tcPr>
            <w:tcW w:w="2835" w:type="dxa"/>
            <w:vMerge w:val="restart"/>
            <w:tcBorders>
              <w:top w:val="single" w:sz="4" w:space="0" w:color="auto"/>
              <w:left w:val="single" w:sz="4" w:space="0" w:color="auto"/>
              <w:bottom w:val="single" w:sz="4" w:space="0" w:color="000000"/>
              <w:right w:val="single" w:sz="4" w:space="0" w:color="auto"/>
            </w:tcBorders>
            <w:noWrap/>
            <w:hideMark/>
          </w:tcPr>
          <w:p w:rsidR="0024079E" w:rsidRPr="0024079E" w:rsidRDefault="0024079E" w:rsidP="00106996">
            <w:pPr>
              <w:spacing w:after="0" w:line="240" w:lineRule="auto"/>
              <w:rPr>
                <w:rFonts w:ascii="Arial" w:eastAsia="Times New Roman" w:hAnsi="Arial" w:cs="Arial"/>
                <w:color w:val="000000" w:themeColor="text1"/>
                <w:sz w:val="24"/>
                <w:szCs w:val="24"/>
                <w:lang w:eastAsia="en-GB"/>
              </w:rPr>
            </w:pPr>
            <w:r w:rsidRPr="0024079E">
              <w:rPr>
                <w:rFonts w:ascii="Arial" w:eastAsia="Times New Roman" w:hAnsi="Arial" w:cs="Arial"/>
                <w:color w:val="000000" w:themeColor="text1"/>
                <w:sz w:val="24"/>
                <w:szCs w:val="24"/>
                <w:lang w:eastAsia="en-GB"/>
              </w:rPr>
              <w:t>£</w:t>
            </w:r>
            <w:r w:rsidR="00106996">
              <w:rPr>
                <w:rFonts w:ascii="Arial" w:eastAsia="Times New Roman" w:hAnsi="Arial" w:cs="Arial"/>
                <w:color w:val="000000" w:themeColor="text1"/>
                <w:sz w:val="24"/>
                <w:szCs w:val="24"/>
                <w:lang w:eastAsia="en-GB"/>
              </w:rPr>
              <w:t>2</w:t>
            </w:r>
            <w:r w:rsidRPr="0024079E">
              <w:rPr>
                <w:rFonts w:ascii="Arial" w:eastAsia="Times New Roman" w:hAnsi="Arial" w:cs="Arial"/>
                <w:color w:val="000000" w:themeColor="text1"/>
                <w:sz w:val="24"/>
                <w:szCs w:val="24"/>
                <w:lang w:eastAsia="en-GB"/>
              </w:rPr>
              <w:t>0,000</w:t>
            </w:r>
          </w:p>
        </w:tc>
        <w:tc>
          <w:tcPr>
            <w:tcW w:w="3135" w:type="dxa"/>
            <w:vMerge w:val="restart"/>
            <w:tcBorders>
              <w:top w:val="single" w:sz="4" w:space="0" w:color="auto"/>
              <w:left w:val="single" w:sz="4" w:space="0" w:color="auto"/>
              <w:bottom w:val="single" w:sz="4" w:space="0" w:color="000000"/>
              <w:right w:val="single" w:sz="8" w:space="0" w:color="auto"/>
            </w:tcBorders>
            <w:hideMark/>
          </w:tcPr>
          <w:p w:rsidR="0024079E" w:rsidRPr="0024079E" w:rsidRDefault="0024079E" w:rsidP="003E0C1D">
            <w:pPr>
              <w:spacing w:after="0" w:line="240" w:lineRule="auto"/>
              <w:rPr>
                <w:rFonts w:ascii="Arial" w:eastAsia="Times New Roman" w:hAnsi="Arial" w:cs="Arial"/>
                <w:color w:val="000000" w:themeColor="text1"/>
                <w:sz w:val="24"/>
                <w:szCs w:val="24"/>
                <w:lang w:eastAsia="en-GB"/>
              </w:rPr>
            </w:pPr>
            <w:r w:rsidRPr="0024079E">
              <w:rPr>
                <w:rFonts w:ascii="Arial" w:eastAsia="Times New Roman" w:hAnsi="Arial" w:cs="Arial"/>
                <w:color w:val="000000" w:themeColor="text1"/>
                <w:sz w:val="24"/>
                <w:szCs w:val="24"/>
                <w:lang w:eastAsia="en-GB"/>
              </w:rPr>
              <w:t> </w:t>
            </w:r>
          </w:p>
        </w:tc>
      </w:tr>
      <w:tr w:rsidR="0024079E" w:rsidRPr="0024079E" w:rsidTr="003E0C1D">
        <w:trPr>
          <w:trHeight w:val="293"/>
        </w:trPr>
        <w:tc>
          <w:tcPr>
            <w:tcW w:w="0" w:type="auto"/>
            <w:vMerge/>
            <w:tcBorders>
              <w:top w:val="single" w:sz="4" w:space="0" w:color="auto"/>
              <w:left w:val="single" w:sz="8" w:space="0" w:color="auto"/>
              <w:bottom w:val="single" w:sz="4" w:space="0" w:color="auto"/>
              <w:right w:val="single" w:sz="4" w:space="0" w:color="auto"/>
            </w:tcBorders>
            <w:vAlign w:val="center"/>
            <w:hideMark/>
          </w:tcPr>
          <w:p w:rsidR="0024079E" w:rsidRPr="0024079E" w:rsidRDefault="0024079E" w:rsidP="003E0C1D">
            <w:pPr>
              <w:spacing w:after="0" w:line="240" w:lineRule="auto"/>
              <w:rPr>
                <w:rFonts w:ascii="Arial" w:eastAsia="Times New Roman" w:hAnsi="Arial" w:cs="Arial"/>
                <w:b/>
                <w:bCs/>
                <w:color w:val="000000" w:themeColor="text1"/>
                <w:sz w:val="24"/>
                <w:szCs w:val="24"/>
                <w:lang w:eastAsia="en-GB"/>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4079E" w:rsidRPr="0024079E" w:rsidRDefault="0024079E" w:rsidP="003E0C1D">
            <w:pPr>
              <w:spacing w:after="0" w:line="240" w:lineRule="auto"/>
              <w:rPr>
                <w:rFonts w:ascii="Arial" w:eastAsia="Times New Roman" w:hAnsi="Arial" w:cs="Arial"/>
                <w:color w:val="000000" w:themeColor="text1"/>
                <w:sz w:val="24"/>
                <w:szCs w:val="24"/>
                <w:lang w:eastAsia="en-GB"/>
              </w:rPr>
            </w:pPr>
          </w:p>
        </w:tc>
        <w:tc>
          <w:tcPr>
            <w:tcW w:w="0" w:type="auto"/>
            <w:vMerge/>
            <w:tcBorders>
              <w:top w:val="single" w:sz="4" w:space="0" w:color="auto"/>
              <w:left w:val="single" w:sz="4" w:space="0" w:color="auto"/>
              <w:bottom w:val="single" w:sz="4" w:space="0" w:color="000000"/>
              <w:right w:val="single" w:sz="8" w:space="0" w:color="auto"/>
            </w:tcBorders>
            <w:vAlign w:val="center"/>
            <w:hideMark/>
          </w:tcPr>
          <w:p w:rsidR="0024079E" w:rsidRPr="0024079E" w:rsidRDefault="0024079E" w:rsidP="003E0C1D">
            <w:pPr>
              <w:spacing w:after="0" w:line="240" w:lineRule="auto"/>
              <w:rPr>
                <w:rFonts w:ascii="Arial" w:eastAsia="Times New Roman" w:hAnsi="Arial" w:cs="Arial"/>
                <w:color w:val="000000" w:themeColor="text1"/>
                <w:sz w:val="24"/>
                <w:szCs w:val="24"/>
                <w:lang w:eastAsia="en-GB"/>
              </w:rPr>
            </w:pPr>
          </w:p>
        </w:tc>
      </w:tr>
      <w:tr w:rsidR="0024079E" w:rsidRPr="0024079E" w:rsidTr="003E0C1D">
        <w:trPr>
          <w:trHeight w:val="960"/>
        </w:trPr>
        <w:tc>
          <w:tcPr>
            <w:tcW w:w="2835" w:type="dxa"/>
            <w:tcBorders>
              <w:top w:val="nil"/>
              <w:left w:val="single" w:sz="8" w:space="0" w:color="auto"/>
              <w:bottom w:val="single" w:sz="4" w:space="0" w:color="auto"/>
              <w:right w:val="single" w:sz="4" w:space="0" w:color="auto"/>
            </w:tcBorders>
            <w:hideMark/>
          </w:tcPr>
          <w:p w:rsidR="0024079E" w:rsidRPr="0024079E" w:rsidRDefault="0024079E" w:rsidP="003E0C1D">
            <w:pPr>
              <w:spacing w:after="0" w:line="240" w:lineRule="auto"/>
              <w:rPr>
                <w:rFonts w:ascii="Arial" w:eastAsia="Times New Roman" w:hAnsi="Arial" w:cs="Arial"/>
                <w:color w:val="000000" w:themeColor="text1"/>
                <w:sz w:val="24"/>
                <w:szCs w:val="24"/>
                <w:lang w:eastAsia="en-GB"/>
              </w:rPr>
            </w:pPr>
            <w:r w:rsidRPr="0024079E">
              <w:rPr>
                <w:rFonts w:ascii="Arial" w:eastAsia="Times New Roman" w:hAnsi="Arial" w:cs="Arial"/>
                <w:b/>
                <w:bCs/>
                <w:color w:val="000000" w:themeColor="text1"/>
                <w:sz w:val="24"/>
                <w:szCs w:val="24"/>
                <w:lang w:eastAsia="en-GB"/>
              </w:rPr>
              <w:t>Losses</w:t>
            </w:r>
            <w:r w:rsidRPr="0024079E">
              <w:rPr>
                <w:rFonts w:ascii="Arial" w:eastAsia="Times New Roman" w:hAnsi="Arial" w:cs="Arial"/>
                <w:color w:val="000000" w:themeColor="text1"/>
                <w:sz w:val="24"/>
                <w:szCs w:val="24"/>
                <w:lang w:eastAsia="en-GB"/>
              </w:rPr>
              <w:t xml:space="preserve"> due to failure to make adequate charges for the use of public property or services</w:t>
            </w:r>
          </w:p>
        </w:tc>
        <w:tc>
          <w:tcPr>
            <w:tcW w:w="2835" w:type="dxa"/>
            <w:tcBorders>
              <w:top w:val="nil"/>
              <w:left w:val="nil"/>
              <w:bottom w:val="single" w:sz="4" w:space="0" w:color="auto"/>
              <w:right w:val="single" w:sz="4" w:space="0" w:color="auto"/>
            </w:tcBorders>
            <w:hideMark/>
          </w:tcPr>
          <w:p w:rsidR="0024079E" w:rsidRPr="0024079E" w:rsidRDefault="00106996" w:rsidP="003E0C1D">
            <w:pPr>
              <w:spacing w:after="0" w:line="240" w:lineRule="auto"/>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£2</w:t>
            </w:r>
            <w:r w:rsidR="0024079E" w:rsidRPr="0024079E">
              <w:rPr>
                <w:rFonts w:ascii="Arial" w:eastAsia="Times New Roman" w:hAnsi="Arial" w:cs="Arial"/>
                <w:color w:val="000000" w:themeColor="text1"/>
                <w:sz w:val="24"/>
                <w:szCs w:val="24"/>
                <w:lang w:eastAsia="en-GB"/>
              </w:rPr>
              <w:t>0,000</w:t>
            </w:r>
          </w:p>
        </w:tc>
        <w:tc>
          <w:tcPr>
            <w:tcW w:w="3135" w:type="dxa"/>
            <w:tcBorders>
              <w:top w:val="nil"/>
              <w:left w:val="nil"/>
              <w:bottom w:val="single" w:sz="4" w:space="0" w:color="auto"/>
              <w:right w:val="single" w:sz="8" w:space="0" w:color="auto"/>
            </w:tcBorders>
            <w:hideMark/>
          </w:tcPr>
          <w:p w:rsidR="0024079E" w:rsidRPr="0024079E" w:rsidRDefault="0024079E" w:rsidP="003E0C1D">
            <w:pPr>
              <w:spacing w:after="0" w:line="240" w:lineRule="auto"/>
              <w:rPr>
                <w:rFonts w:ascii="Arial" w:eastAsia="Times New Roman" w:hAnsi="Arial" w:cs="Arial"/>
                <w:color w:val="000000" w:themeColor="text1"/>
                <w:sz w:val="24"/>
                <w:szCs w:val="24"/>
                <w:lang w:eastAsia="en-GB"/>
              </w:rPr>
            </w:pPr>
          </w:p>
        </w:tc>
      </w:tr>
      <w:tr w:rsidR="0024079E" w:rsidRPr="0024079E" w:rsidTr="003E0C1D">
        <w:trPr>
          <w:trHeight w:val="255"/>
        </w:trPr>
        <w:tc>
          <w:tcPr>
            <w:tcW w:w="2835" w:type="dxa"/>
            <w:tcBorders>
              <w:top w:val="nil"/>
              <w:left w:val="single" w:sz="8" w:space="0" w:color="auto"/>
              <w:bottom w:val="single" w:sz="4" w:space="0" w:color="auto"/>
              <w:right w:val="single" w:sz="4" w:space="0" w:color="auto"/>
            </w:tcBorders>
            <w:hideMark/>
          </w:tcPr>
          <w:p w:rsidR="0024079E" w:rsidRPr="0024079E" w:rsidRDefault="0024079E" w:rsidP="003E0C1D">
            <w:pPr>
              <w:spacing w:after="0" w:line="240" w:lineRule="auto"/>
              <w:rPr>
                <w:rFonts w:ascii="Arial" w:eastAsia="Times New Roman" w:hAnsi="Arial" w:cs="Arial"/>
                <w:b/>
                <w:bCs/>
                <w:color w:val="000000" w:themeColor="text1"/>
                <w:sz w:val="24"/>
                <w:szCs w:val="24"/>
                <w:lang w:eastAsia="en-GB"/>
              </w:rPr>
            </w:pPr>
            <w:r w:rsidRPr="0024079E">
              <w:rPr>
                <w:rFonts w:ascii="Arial" w:eastAsia="Times New Roman" w:hAnsi="Arial" w:cs="Arial"/>
                <w:b/>
                <w:bCs/>
                <w:color w:val="000000" w:themeColor="text1"/>
                <w:sz w:val="24"/>
                <w:szCs w:val="24"/>
                <w:lang w:eastAsia="en-GB"/>
              </w:rPr>
              <w:t>LOSSES OF ACCOUNTABLE STORES</w:t>
            </w:r>
          </w:p>
        </w:tc>
        <w:tc>
          <w:tcPr>
            <w:tcW w:w="2835" w:type="dxa"/>
            <w:tcBorders>
              <w:top w:val="nil"/>
              <w:left w:val="nil"/>
              <w:bottom w:val="single" w:sz="4" w:space="0" w:color="auto"/>
              <w:right w:val="single" w:sz="4" w:space="0" w:color="auto"/>
            </w:tcBorders>
            <w:hideMark/>
          </w:tcPr>
          <w:p w:rsidR="0024079E" w:rsidRPr="0024079E" w:rsidRDefault="0024079E" w:rsidP="00106996">
            <w:pPr>
              <w:spacing w:after="0" w:line="240" w:lineRule="auto"/>
              <w:rPr>
                <w:rFonts w:ascii="Arial" w:eastAsia="Times New Roman" w:hAnsi="Arial" w:cs="Arial"/>
                <w:color w:val="000000" w:themeColor="text1"/>
                <w:sz w:val="24"/>
                <w:szCs w:val="24"/>
                <w:lang w:eastAsia="en-GB"/>
              </w:rPr>
            </w:pPr>
            <w:r w:rsidRPr="0024079E">
              <w:rPr>
                <w:rFonts w:ascii="Arial" w:eastAsia="Times New Roman" w:hAnsi="Arial" w:cs="Arial"/>
                <w:color w:val="000000" w:themeColor="text1"/>
                <w:sz w:val="24"/>
                <w:szCs w:val="24"/>
                <w:lang w:eastAsia="en-GB"/>
              </w:rPr>
              <w:t>£</w:t>
            </w:r>
            <w:r w:rsidR="00106996">
              <w:rPr>
                <w:rFonts w:ascii="Arial" w:eastAsia="Times New Roman" w:hAnsi="Arial" w:cs="Arial"/>
                <w:color w:val="000000" w:themeColor="text1"/>
                <w:sz w:val="24"/>
                <w:szCs w:val="24"/>
                <w:lang w:eastAsia="en-GB"/>
              </w:rPr>
              <w:t>2</w:t>
            </w:r>
            <w:r w:rsidRPr="0024079E">
              <w:rPr>
                <w:rFonts w:ascii="Arial" w:eastAsia="Times New Roman" w:hAnsi="Arial" w:cs="Arial"/>
                <w:color w:val="000000" w:themeColor="text1"/>
                <w:sz w:val="24"/>
                <w:szCs w:val="24"/>
                <w:lang w:eastAsia="en-GB"/>
              </w:rPr>
              <w:t>0,000</w:t>
            </w:r>
          </w:p>
        </w:tc>
        <w:tc>
          <w:tcPr>
            <w:tcW w:w="3135" w:type="dxa"/>
            <w:tcBorders>
              <w:top w:val="nil"/>
              <w:left w:val="nil"/>
              <w:bottom w:val="single" w:sz="4" w:space="0" w:color="auto"/>
              <w:right w:val="single" w:sz="8" w:space="0" w:color="auto"/>
            </w:tcBorders>
            <w:hideMark/>
          </w:tcPr>
          <w:p w:rsidR="0024079E" w:rsidRPr="0024079E" w:rsidRDefault="0024079E" w:rsidP="003E0C1D">
            <w:pPr>
              <w:spacing w:after="0" w:line="240" w:lineRule="auto"/>
              <w:rPr>
                <w:rFonts w:ascii="Arial" w:eastAsia="Times New Roman" w:hAnsi="Arial" w:cs="Arial"/>
                <w:color w:val="000000" w:themeColor="text1"/>
                <w:sz w:val="24"/>
                <w:szCs w:val="24"/>
                <w:lang w:eastAsia="en-GB"/>
              </w:rPr>
            </w:pPr>
            <w:r w:rsidRPr="0024079E">
              <w:rPr>
                <w:rFonts w:ascii="Arial" w:eastAsia="Times New Roman" w:hAnsi="Arial" w:cs="Arial"/>
                <w:color w:val="000000" w:themeColor="text1"/>
                <w:sz w:val="24"/>
                <w:szCs w:val="24"/>
                <w:lang w:eastAsia="en-GB"/>
              </w:rPr>
              <w:t> </w:t>
            </w:r>
          </w:p>
        </w:tc>
      </w:tr>
      <w:tr w:rsidR="0024079E" w:rsidRPr="0024079E" w:rsidTr="003E0C1D">
        <w:trPr>
          <w:trHeight w:val="255"/>
        </w:trPr>
        <w:tc>
          <w:tcPr>
            <w:tcW w:w="2835" w:type="dxa"/>
            <w:tcBorders>
              <w:top w:val="nil"/>
              <w:left w:val="single" w:sz="8" w:space="0" w:color="auto"/>
              <w:bottom w:val="single" w:sz="4" w:space="0" w:color="auto"/>
              <w:right w:val="single" w:sz="4" w:space="0" w:color="auto"/>
            </w:tcBorders>
            <w:hideMark/>
          </w:tcPr>
          <w:p w:rsidR="0024079E" w:rsidRPr="0024079E" w:rsidRDefault="0024079E" w:rsidP="003E0C1D">
            <w:pPr>
              <w:spacing w:after="0" w:line="240" w:lineRule="auto"/>
              <w:rPr>
                <w:rFonts w:ascii="Arial" w:eastAsia="Times New Roman" w:hAnsi="Arial" w:cs="Arial"/>
                <w:b/>
                <w:bCs/>
                <w:color w:val="000000" w:themeColor="text1"/>
                <w:sz w:val="24"/>
                <w:szCs w:val="24"/>
                <w:lang w:eastAsia="en-GB"/>
              </w:rPr>
            </w:pPr>
            <w:r w:rsidRPr="0024079E">
              <w:rPr>
                <w:rFonts w:ascii="Arial" w:eastAsia="Times New Roman" w:hAnsi="Arial" w:cs="Arial"/>
                <w:b/>
                <w:bCs/>
                <w:color w:val="000000" w:themeColor="text1"/>
                <w:sz w:val="24"/>
                <w:szCs w:val="24"/>
                <w:lang w:eastAsia="en-GB"/>
              </w:rPr>
              <w:t>Fruitless payments &amp; Constructive losses</w:t>
            </w:r>
          </w:p>
        </w:tc>
        <w:tc>
          <w:tcPr>
            <w:tcW w:w="2835" w:type="dxa"/>
            <w:tcBorders>
              <w:top w:val="nil"/>
              <w:left w:val="nil"/>
              <w:bottom w:val="single" w:sz="4" w:space="0" w:color="auto"/>
              <w:right w:val="single" w:sz="4" w:space="0" w:color="auto"/>
            </w:tcBorders>
            <w:hideMark/>
          </w:tcPr>
          <w:p w:rsidR="0024079E" w:rsidRPr="0024079E" w:rsidRDefault="0024079E" w:rsidP="00106996">
            <w:pPr>
              <w:spacing w:after="0" w:line="240" w:lineRule="auto"/>
              <w:rPr>
                <w:rFonts w:ascii="Arial" w:eastAsia="Times New Roman" w:hAnsi="Arial" w:cs="Arial"/>
                <w:color w:val="000000" w:themeColor="text1"/>
                <w:sz w:val="24"/>
                <w:szCs w:val="24"/>
                <w:lang w:eastAsia="en-GB"/>
              </w:rPr>
            </w:pPr>
            <w:r w:rsidRPr="0024079E">
              <w:rPr>
                <w:rFonts w:ascii="Arial" w:eastAsia="Times New Roman" w:hAnsi="Arial" w:cs="Arial"/>
                <w:color w:val="000000" w:themeColor="text1"/>
                <w:sz w:val="24"/>
                <w:szCs w:val="24"/>
                <w:lang w:eastAsia="en-GB"/>
              </w:rPr>
              <w:t>£</w:t>
            </w:r>
            <w:r w:rsidR="00106996">
              <w:rPr>
                <w:rFonts w:ascii="Arial" w:eastAsia="Times New Roman" w:hAnsi="Arial" w:cs="Arial"/>
                <w:color w:val="000000" w:themeColor="text1"/>
                <w:sz w:val="24"/>
                <w:szCs w:val="24"/>
                <w:lang w:eastAsia="en-GB"/>
              </w:rPr>
              <w:t>2</w:t>
            </w:r>
            <w:r w:rsidRPr="0024079E">
              <w:rPr>
                <w:rFonts w:ascii="Arial" w:eastAsia="Times New Roman" w:hAnsi="Arial" w:cs="Arial"/>
                <w:color w:val="000000" w:themeColor="text1"/>
                <w:sz w:val="24"/>
                <w:szCs w:val="24"/>
                <w:lang w:eastAsia="en-GB"/>
              </w:rPr>
              <w:t>0,000</w:t>
            </w:r>
          </w:p>
        </w:tc>
        <w:tc>
          <w:tcPr>
            <w:tcW w:w="3135" w:type="dxa"/>
            <w:tcBorders>
              <w:top w:val="nil"/>
              <w:left w:val="nil"/>
              <w:bottom w:val="single" w:sz="4" w:space="0" w:color="auto"/>
              <w:right w:val="single" w:sz="8" w:space="0" w:color="auto"/>
            </w:tcBorders>
            <w:hideMark/>
          </w:tcPr>
          <w:p w:rsidR="0024079E" w:rsidRPr="0024079E" w:rsidRDefault="0024079E" w:rsidP="003E0C1D">
            <w:pPr>
              <w:spacing w:after="0" w:line="240" w:lineRule="auto"/>
              <w:rPr>
                <w:rFonts w:ascii="Arial" w:eastAsia="Times New Roman" w:hAnsi="Arial" w:cs="Arial"/>
                <w:color w:val="000000" w:themeColor="text1"/>
                <w:sz w:val="24"/>
                <w:szCs w:val="24"/>
                <w:lang w:eastAsia="en-GB"/>
              </w:rPr>
            </w:pPr>
            <w:r w:rsidRPr="0024079E">
              <w:rPr>
                <w:rFonts w:ascii="Arial" w:eastAsia="Times New Roman" w:hAnsi="Arial" w:cs="Arial"/>
                <w:color w:val="000000" w:themeColor="text1"/>
                <w:sz w:val="24"/>
                <w:szCs w:val="24"/>
                <w:lang w:eastAsia="en-GB"/>
              </w:rPr>
              <w:t> </w:t>
            </w:r>
          </w:p>
        </w:tc>
      </w:tr>
      <w:tr w:rsidR="0024079E" w:rsidRPr="0024079E" w:rsidTr="003E0C1D">
        <w:trPr>
          <w:trHeight w:val="255"/>
        </w:trPr>
        <w:tc>
          <w:tcPr>
            <w:tcW w:w="2835" w:type="dxa"/>
            <w:tcBorders>
              <w:top w:val="nil"/>
              <w:left w:val="single" w:sz="8" w:space="0" w:color="auto"/>
              <w:bottom w:val="single" w:sz="4" w:space="0" w:color="auto"/>
              <w:right w:val="single" w:sz="4" w:space="0" w:color="auto"/>
            </w:tcBorders>
            <w:hideMark/>
          </w:tcPr>
          <w:p w:rsidR="0024079E" w:rsidRPr="0024079E" w:rsidRDefault="0024079E" w:rsidP="003E0C1D">
            <w:pPr>
              <w:spacing w:after="0" w:line="240" w:lineRule="auto"/>
              <w:rPr>
                <w:rFonts w:ascii="Arial" w:eastAsia="Times New Roman" w:hAnsi="Arial" w:cs="Arial"/>
                <w:b/>
                <w:bCs/>
                <w:color w:val="000000" w:themeColor="text1"/>
                <w:sz w:val="24"/>
                <w:szCs w:val="24"/>
                <w:lang w:eastAsia="en-GB"/>
              </w:rPr>
            </w:pPr>
            <w:r w:rsidRPr="0024079E">
              <w:rPr>
                <w:rFonts w:ascii="Arial" w:eastAsia="Times New Roman" w:hAnsi="Arial" w:cs="Arial"/>
                <w:b/>
                <w:bCs/>
                <w:color w:val="000000" w:themeColor="text1"/>
                <w:sz w:val="24"/>
                <w:szCs w:val="24"/>
                <w:lang w:eastAsia="en-GB"/>
              </w:rPr>
              <w:t xml:space="preserve">CLAIMS WAIVED OR ABANDONED </w:t>
            </w:r>
          </w:p>
        </w:tc>
        <w:tc>
          <w:tcPr>
            <w:tcW w:w="2835" w:type="dxa"/>
            <w:tcBorders>
              <w:top w:val="nil"/>
              <w:left w:val="nil"/>
              <w:bottom w:val="single" w:sz="4" w:space="0" w:color="auto"/>
              <w:right w:val="single" w:sz="4" w:space="0" w:color="auto"/>
            </w:tcBorders>
            <w:hideMark/>
          </w:tcPr>
          <w:p w:rsidR="0024079E" w:rsidRPr="0024079E" w:rsidRDefault="0024079E" w:rsidP="00106996">
            <w:pPr>
              <w:spacing w:after="0" w:line="240" w:lineRule="auto"/>
              <w:rPr>
                <w:rFonts w:ascii="Arial" w:eastAsia="Times New Roman" w:hAnsi="Arial" w:cs="Arial"/>
                <w:color w:val="000000" w:themeColor="text1"/>
                <w:sz w:val="24"/>
                <w:szCs w:val="24"/>
                <w:lang w:eastAsia="en-GB"/>
              </w:rPr>
            </w:pPr>
            <w:r w:rsidRPr="0024079E">
              <w:rPr>
                <w:rFonts w:ascii="Arial" w:eastAsia="Times New Roman" w:hAnsi="Arial" w:cs="Arial"/>
                <w:color w:val="000000" w:themeColor="text1"/>
                <w:sz w:val="24"/>
                <w:szCs w:val="24"/>
                <w:lang w:eastAsia="en-GB"/>
              </w:rPr>
              <w:t>£</w:t>
            </w:r>
            <w:r w:rsidR="00106996">
              <w:rPr>
                <w:rFonts w:ascii="Arial" w:eastAsia="Times New Roman" w:hAnsi="Arial" w:cs="Arial"/>
                <w:color w:val="000000" w:themeColor="text1"/>
                <w:sz w:val="24"/>
                <w:szCs w:val="24"/>
                <w:lang w:eastAsia="en-GB"/>
              </w:rPr>
              <w:t>5</w:t>
            </w:r>
            <w:r w:rsidRPr="0024079E">
              <w:rPr>
                <w:rFonts w:ascii="Arial" w:eastAsia="Times New Roman" w:hAnsi="Arial" w:cs="Arial"/>
                <w:color w:val="000000" w:themeColor="text1"/>
                <w:sz w:val="24"/>
                <w:szCs w:val="24"/>
                <w:lang w:eastAsia="en-GB"/>
              </w:rPr>
              <w:t>0,000</w:t>
            </w:r>
          </w:p>
        </w:tc>
        <w:tc>
          <w:tcPr>
            <w:tcW w:w="3135" w:type="dxa"/>
            <w:tcBorders>
              <w:top w:val="nil"/>
              <w:left w:val="nil"/>
              <w:bottom w:val="single" w:sz="4" w:space="0" w:color="auto"/>
              <w:right w:val="single" w:sz="8" w:space="0" w:color="auto"/>
            </w:tcBorders>
            <w:hideMark/>
          </w:tcPr>
          <w:p w:rsidR="0024079E" w:rsidRPr="0024079E" w:rsidRDefault="0024079E" w:rsidP="003E0C1D">
            <w:pPr>
              <w:spacing w:after="0" w:line="240" w:lineRule="auto"/>
              <w:rPr>
                <w:rFonts w:ascii="Arial" w:eastAsia="Times New Roman" w:hAnsi="Arial" w:cs="Arial"/>
                <w:color w:val="000000" w:themeColor="text1"/>
                <w:sz w:val="24"/>
                <w:szCs w:val="24"/>
                <w:lang w:eastAsia="en-GB"/>
              </w:rPr>
            </w:pPr>
            <w:r w:rsidRPr="0024079E">
              <w:rPr>
                <w:rFonts w:ascii="Arial" w:eastAsia="Times New Roman" w:hAnsi="Arial" w:cs="Arial"/>
                <w:color w:val="000000" w:themeColor="text1"/>
                <w:sz w:val="24"/>
                <w:szCs w:val="24"/>
                <w:lang w:eastAsia="en-GB"/>
              </w:rPr>
              <w:t> </w:t>
            </w:r>
          </w:p>
        </w:tc>
      </w:tr>
      <w:tr w:rsidR="0024079E" w:rsidRPr="0024079E" w:rsidTr="003E0C1D">
        <w:trPr>
          <w:trHeight w:val="255"/>
        </w:trPr>
        <w:tc>
          <w:tcPr>
            <w:tcW w:w="2835" w:type="dxa"/>
            <w:tcBorders>
              <w:top w:val="nil"/>
              <w:left w:val="single" w:sz="8" w:space="0" w:color="auto"/>
              <w:bottom w:val="single" w:sz="4" w:space="0" w:color="auto"/>
              <w:right w:val="single" w:sz="4" w:space="0" w:color="auto"/>
            </w:tcBorders>
            <w:hideMark/>
          </w:tcPr>
          <w:p w:rsidR="0024079E" w:rsidRPr="0024079E" w:rsidRDefault="0024079E" w:rsidP="003E0C1D">
            <w:pPr>
              <w:spacing w:after="0" w:line="240" w:lineRule="auto"/>
              <w:rPr>
                <w:rFonts w:ascii="Arial" w:eastAsia="Times New Roman" w:hAnsi="Arial" w:cs="Arial"/>
                <w:b/>
                <w:bCs/>
                <w:color w:val="000000" w:themeColor="text1"/>
                <w:sz w:val="24"/>
                <w:szCs w:val="24"/>
                <w:lang w:eastAsia="en-GB"/>
              </w:rPr>
            </w:pPr>
            <w:r w:rsidRPr="0024079E">
              <w:rPr>
                <w:rFonts w:ascii="Arial" w:eastAsia="Times New Roman" w:hAnsi="Arial" w:cs="Arial"/>
                <w:b/>
                <w:bCs/>
                <w:color w:val="000000" w:themeColor="text1"/>
                <w:sz w:val="24"/>
                <w:szCs w:val="24"/>
                <w:lang w:eastAsia="en-GB"/>
              </w:rPr>
              <w:t>SPECIAL PAYMENTS</w:t>
            </w:r>
          </w:p>
        </w:tc>
        <w:tc>
          <w:tcPr>
            <w:tcW w:w="2835" w:type="dxa"/>
            <w:tcBorders>
              <w:top w:val="nil"/>
              <w:left w:val="nil"/>
              <w:bottom w:val="single" w:sz="4" w:space="0" w:color="auto"/>
              <w:right w:val="single" w:sz="4" w:space="0" w:color="auto"/>
            </w:tcBorders>
            <w:hideMark/>
          </w:tcPr>
          <w:p w:rsidR="0024079E" w:rsidRPr="0024079E" w:rsidRDefault="0024079E" w:rsidP="003E0C1D">
            <w:pPr>
              <w:spacing w:after="0" w:line="240" w:lineRule="auto"/>
              <w:rPr>
                <w:rFonts w:ascii="Arial" w:eastAsia="Times New Roman" w:hAnsi="Arial" w:cs="Arial"/>
                <w:color w:val="000000" w:themeColor="text1"/>
                <w:sz w:val="24"/>
                <w:szCs w:val="24"/>
                <w:lang w:eastAsia="en-GB"/>
              </w:rPr>
            </w:pPr>
            <w:r w:rsidRPr="0024079E">
              <w:rPr>
                <w:rFonts w:ascii="Arial" w:eastAsia="Times New Roman" w:hAnsi="Arial" w:cs="Arial"/>
                <w:color w:val="000000" w:themeColor="text1"/>
                <w:sz w:val="24"/>
                <w:szCs w:val="24"/>
                <w:lang w:eastAsia="en-GB"/>
              </w:rPr>
              <w:t>£5,000</w:t>
            </w:r>
          </w:p>
        </w:tc>
        <w:tc>
          <w:tcPr>
            <w:tcW w:w="3135" w:type="dxa"/>
            <w:tcBorders>
              <w:top w:val="nil"/>
              <w:left w:val="nil"/>
              <w:bottom w:val="single" w:sz="4" w:space="0" w:color="auto"/>
              <w:right w:val="single" w:sz="8" w:space="0" w:color="auto"/>
            </w:tcBorders>
            <w:hideMark/>
          </w:tcPr>
          <w:p w:rsidR="0024079E" w:rsidRPr="0024079E" w:rsidRDefault="0024079E" w:rsidP="003E0C1D">
            <w:pPr>
              <w:spacing w:after="0" w:line="240" w:lineRule="auto"/>
              <w:rPr>
                <w:rFonts w:ascii="Arial" w:eastAsia="Times New Roman" w:hAnsi="Arial" w:cs="Arial"/>
                <w:color w:val="000000" w:themeColor="text1"/>
                <w:sz w:val="24"/>
                <w:szCs w:val="24"/>
                <w:lang w:eastAsia="en-GB"/>
              </w:rPr>
            </w:pPr>
            <w:r w:rsidRPr="0024079E">
              <w:rPr>
                <w:rFonts w:ascii="Arial" w:eastAsia="Times New Roman" w:hAnsi="Arial" w:cs="Arial"/>
                <w:color w:val="000000" w:themeColor="text1"/>
                <w:sz w:val="24"/>
                <w:szCs w:val="24"/>
                <w:lang w:eastAsia="en-GB"/>
              </w:rPr>
              <w:t>See Note 1</w:t>
            </w:r>
          </w:p>
        </w:tc>
      </w:tr>
      <w:tr w:rsidR="0024079E" w:rsidRPr="0024079E" w:rsidTr="003E0C1D">
        <w:trPr>
          <w:trHeight w:val="255"/>
        </w:trPr>
        <w:tc>
          <w:tcPr>
            <w:tcW w:w="2835" w:type="dxa"/>
            <w:tcBorders>
              <w:top w:val="nil"/>
              <w:left w:val="single" w:sz="8" w:space="0" w:color="auto"/>
              <w:bottom w:val="single" w:sz="4" w:space="0" w:color="auto"/>
              <w:right w:val="single" w:sz="4" w:space="0" w:color="auto"/>
            </w:tcBorders>
            <w:hideMark/>
          </w:tcPr>
          <w:p w:rsidR="0024079E" w:rsidRPr="0024079E" w:rsidRDefault="0024079E" w:rsidP="003E0C1D">
            <w:pPr>
              <w:spacing w:after="0" w:line="240" w:lineRule="auto"/>
              <w:rPr>
                <w:rFonts w:ascii="Arial" w:eastAsia="Times New Roman" w:hAnsi="Arial" w:cs="Arial"/>
                <w:b/>
                <w:bCs/>
                <w:color w:val="000000" w:themeColor="text1"/>
                <w:sz w:val="24"/>
                <w:szCs w:val="24"/>
                <w:lang w:eastAsia="en-GB"/>
              </w:rPr>
            </w:pPr>
            <w:r w:rsidRPr="0024079E">
              <w:rPr>
                <w:rFonts w:ascii="Arial" w:eastAsia="Times New Roman" w:hAnsi="Arial" w:cs="Arial"/>
                <w:b/>
                <w:bCs/>
                <w:color w:val="000000" w:themeColor="text1"/>
                <w:sz w:val="24"/>
                <w:szCs w:val="24"/>
                <w:lang w:eastAsia="en-GB"/>
              </w:rPr>
              <w:t xml:space="preserve">Gifts of stores or property </w:t>
            </w:r>
          </w:p>
        </w:tc>
        <w:tc>
          <w:tcPr>
            <w:tcW w:w="2835" w:type="dxa"/>
            <w:tcBorders>
              <w:top w:val="nil"/>
              <w:left w:val="nil"/>
              <w:bottom w:val="single" w:sz="4" w:space="0" w:color="auto"/>
              <w:right w:val="single" w:sz="4" w:space="0" w:color="auto"/>
            </w:tcBorders>
            <w:hideMark/>
          </w:tcPr>
          <w:p w:rsidR="0024079E" w:rsidRPr="0024079E" w:rsidRDefault="00576DA5" w:rsidP="003E0C1D">
            <w:pPr>
              <w:spacing w:after="0" w:line="240" w:lineRule="auto"/>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£500</w:t>
            </w:r>
          </w:p>
        </w:tc>
        <w:tc>
          <w:tcPr>
            <w:tcW w:w="3135" w:type="dxa"/>
            <w:tcBorders>
              <w:top w:val="nil"/>
              <w:left w:val="nil"/>
              <w:bottom w:val="single" w:sz="4" w:space="0" w:color="auto"/>
              <w:right w:val="single" w:sz="8" w:space="0" w:color="auto"/>
            </w:tcBorders>
            <w:hideMark/>
          </w:tcPr>
          <w:p w:rsidR="0024079E" w:rsidRPr="0024079E" w:rsidRDefault="0024079E" w:rsidP="003E0C1D">
            <w:pPr>
              <w:spacing w:after="0" w:line="240" w:lineRule="auto"/>
              <w:rPr>
                <w:rFonts w:ascii="Arial" w:eastAsia="Times New Roman" w:hAnsi="Arial" w:cs="Arial"/>
                <w:color w:val="000000" w:themeColor="text1"/>
                <w:sz w:val="24"/>
                <w:szCs w:val="24"/>
                <w:lang w:eastAsia="en-GB"/>
              </w:rPr>
            </w:pPr>
          </w:p>
        </w:tc>
      </w:tr>
      <w:tr w:rsidR="0024079E" w:rsidRPr="0024079E" w:rsidTr="003E0C1D">
        <w:trPr>
          <w:trHeight w:val="255"/>
        </w:trPr>
        <w:tc>
          <w:tcPr>
            <w:tcW w:w="2835" w:type="dxa"/>
            <w:tcBorders>
              <w:top w:val="nil"/>
              <w:left w:val="single" w:sz="8" w:space="0" w:color="auto"/>
              <w:bottom w:val="single" w:sz="4" w:space="0" w:color="auto"/>
              <w:right w:val="single" w:sz="4" w:space="0" w:color="auto"/>
            </w:tcBorders>
            <w:hideMark/>
          </w:tcPr>
          <w:p w:rsidR="0024079E" w:rsidRPr="0024079E" w:rsidRDefault="0024079E" w:rsidP="003E0C1D">
            <w:pPr>
              <w:spacing w:after="0" w:line="240" w:lineRule="auto"/>
              <w:rPr>
                <w:rFonts w:ascii="Arial" w:eastAsia="Times New Roman" w:hAnsi="Arial" w:cs="Arial"/>
                <w:color w:val="000000" w:themeColor="text1"/>
                <w:sz w:val="24"/>
                <w:szCs w:val="24"/>
                <w:lang w:eastAsia="en-GB"/>
              </w:rPr>
            </w:pPr>
            <w:r w:rsidRPr="0024079E">
              <w:rPr>
                <w:rFonts w:ascii="Arial" w:eastAsia="Times New Roman" w:hAnsi="Arial" w:cs="Arial"/>
                <w:b/>
                <w:bCs/>
                <w:color w:val="000000" w:themeColor="text1"/>
                <w:sz w:val="24"/>
                <w:szCs w:val="24"/>
                <w:lang w:eastAsia="en-GB"/>
              </w:rPr>
              <w:t>Gifts to visiting Dignitarie</w:t>
            </w:r>
            <w:r w:rsidRPr="0024079E">
              <w:rPr>
                <w:rFonts w:ascii="Arial" w:eastAsia="Times New Roman" w:hAnsi="Arial" w:cs="Arial"/>
                <w:color w:val="000000" w:themeColor="text1"/>
                <w:sz w:val="24"/>
                <w:szCs w:val="24"/>
                <w:lang w:eastAsia="en-GB"/>
              </w:rPr>
              <w:t>s</w:t>
            </w:r>
          </w:p>
        </w:tc>
        <w:tc>
          <w:tcPr>
            <w:tcW w:w="2835" w:type="dxa"/>
            <w:tcBorders>
              <w:top w:val="nil"/>
              <w:left w:val="nil"/>
              <w:bottom w:val="single" w:sz="4" w:space="0" w:color="auto"/>
              <w:right w:val="single" w:sz="4" w:space="0" w:color="auto"/>
            </w:tcBorders>
            <w:hideMark/>
          </w:tcPr>
          <w:p w:rsidR="0024079E" w:rsidRPr="0024079E" w:rsidRDefault="00576DA5" w:rsidP="003E0C1D">
            <w:pPr>
              <w:spacing w:after="0" w:line="240" w:lineRule="auto"/>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£500</w:t>
            </w:r>
          </w:p>
        </w:tc>
        <w:tc>
          <w:tcPr>
            <w:tcW w:w="3135" w:type="dxa"/>
            <w:tcBorders>
              <w:top w:val="nil"/>
              <w:left w:val="nil"/>
              <w:bottom w:val="single" w:sz="4" w:space="0" w:color="auto"/>
              <w:right w:val="single" w:sz="8" w:space="0" w:color="auto"/>
            </w:tcBorders>
            <w:hideMark/>
          </w:tcPr>
          <w:p w:rsidR="0024079E" w:rsidRPr="004F6282" w:rsidRDefault="004F6282" w:rsidP="004F6282">
            <w:pPr>
              <w:spacing w:after="0" w:line="240" w:lineRule="auto"/>
              <w:rPr>
                <w:rFonts w:ascii="Arial" w:eastAsia="Times New Roman" w:hAnsi="Arial" w:cs="Arial"/>
                <w:bCs/>
                <w:color w:val="000000" w:themeColor="text1"/>
                <w:sz w:val="24"/>
                <w:szCs w:val="24"/>
                <w:lang w:eastAsia="en-GB"/>
              </w:rPr>
            </w:pPr>
            <w:r>
              <w:rPr>
                <w:rFonts w:ascii="Arial" w:eastAsia="Times New Roman" w:hAnsi="Arial" w:cs="Arial"/>
                <w:bCs/>
                <w:color w:val="000000" w:themeColor="text1"/>
                <w:sz w:val="24"/>
                <w:szCs w:val="24"/>
                <w:lang w:eastAsia="en-GB"/>
              </w:rPr>
              <w:t>Limit includes hospitality costs</w:t>
            </w:r>
          </w:p>
        </w:tc>
      </w:tr>
      <w:tr w:rsidR="0024079E" w:rsidRPr="0024079E" w:rsidTr="003E0C1D">
        <w:trPr>
          <w:trHeight w:val="255"/>
        </w:trPr>
        <w:tc>
          <w:tcPr>
            <w:tcW w:w="2835" w:type="dxa"/>
            <w:tcBorders>
              <w:top w:val="nil"/>
              <w:left w:val="single" w:sz="8" w:space="0" w:color="auto"/>
              <w:bottom w:val="single" w:sz="4" w:space="0" w:color="auto"/>
              <w:right w:val="single" w:sz="4" w:space="0" w:color="auto"/>
            </w:tcBorders>
            <w:hideMark/>
          </w:tcPr>
          <w:p w:rsidR="0024079E" w:rsidRPr="0024079E" w:rsidRDefault="0024079E" w:rsidP="003E0C1D">
            <w:pPr>
              <w:spacing w:after="0" w:line="240" w:lineRule="auto"/>
              <w:rPr>
                <w:rFonts w:ascii="Arial" w:eastAsia="Times New Roman" w:hAnsi="Arial" w:cs="Arial"/>
                <w:b/>
                <w:bCs/>
                <w:color w:val="000000" w:themeColor="text1"/>
                <w:sz w:val="24"/>
                <w:szCs w:val="24"/>
                <w:lang w:eastAsia="en-GB"/>
              </w:rPr>
            </w:pPr>
            <w:r w:rsidRPr="0024079E">
              <w:rPr>
                <w:rFonts w:ascii="Arial" w:eastAsia="Times New Roman" w:hAnsi="Arial" w:cs="Arial"/>
                <w:b/>
                <w:bCs/>
                <w:color w:val="000000" w:themeColor="text1"/>
                <w:sz w:val="24"/>
                <w:szCs w:val="24"/>
                <w:lang w:eastAsia="en-GB"/>
              </w:rPr>
              <w:t>Rewards for return of stolen property</w:t>
            </w:r>
          </w:p>
        </w:tc>
        <w:tc>
          <w:tcPr>
            <w:tcW w:w="2835" w:type="dxa"/>
            <w:tcBorders>
              <w:top w:val="nil"/>
              <w:left w:val="nil"/>
              <w:bottom w:val="single" w:sz="4" w:space="0" w:color="auto"/>
              <w:right w:val="single" w:sz="4" w:space="0" w:color="auto"/>
            </w:tcBorders>
            <w:hideMark/>
          </w:tcPr>
          <w:p w:rsidR="0024079E" w:rsidRPr="0024079E" w:rsidRDefault="0024079E" w:rsidP="003E0C1D">
            <w:pPr>
              <w:spacing w:after="0" w:line="240" w:lineRule="auto"/>
              <w:rPr>
                <w:rFonts w:ascii="Arial" w:eastAsia="Times New Roman" w:hAnsi="Arial" w:cs="Arial"/>
                <w:color w:val="000000" w:themeColor="text1"/>
                <w:sz w:val="24"/>
                <w:szCs w:val="24"/>
                <w:lang w:eastAsia="en-GB"/>
              </w:rPr>
            </w:pPr>
            <w:r w:rsidRPr="0024079E">
              <w:rPr>
                <w:rFonts w:ascii="Arial" w:eastAsia="Times New Roman" w:hAnsi="Arial" w:cs="Arial"/>
                <w:color w:val="000000" w:themeColor="text1"/>
                <w:sz w:val="24"/>
                <w:szCs w:val="24"/>
                <w:lang w:eastAsia="en-GB"/>
              </w:rPr>
              <w:t>£5,000</w:t>
            </w:r>
          </w:p>
        </w:tc>
        <w:tc>
          <w:tcPr>
            <w:tcW w:w="3135" w:type="dxa"/>
            <w:tcBorders>
              <w:top w:val="nil"/>
              <w:left w:val="nil"/>
              <w:bottom w:val="single" w:sz="4" w:space="0" w:color="auto"/>
              <w:right w:val="single" w:sz="8" w:space="0" w:color="auto"/>
            </w:tcBorders>
            <w:hideMark/>
          </w:tcPr>
          <w:p w:rsidR="0024079E" w:rsidRPr="0024079E" w:rsidRDefault="0024079E" w:rsidP="003E0C1D">
            <w:pPr>
              <w:spacing w:after="0" w:line="240" w:lineRule="auto"/>
              <w:rPr>
                <w:rFonts w:ascii="Arial" w:eastAsia="Times New Roman" w:hAnsi="Arial" w:cs="Arial"/>
                <w:color w:val="000000" w:themeColor="text1"/>
                <w:sz w:val="24"/>
                <w:szCs w:val="24"/>
                <w:lang w:eastAsia="en-GB"/>
              </w:rPr>
            </w:pPr>
            <w:r w:rsidRPr="0024079E">
              <w:rPr>
                <w:rFonts w:ascii="Arial" w:eastAsia="Times New Roman" w:hAnsi="Arial" w:cs="Arial"/>
                <w:color w:val="000000" w:themeColor="text1"/>
                <w:sz w:val="24"/>
                <w:szCs w:val="24"/>
                <w:lang w:eastAsia="en-GB"/>
              </w:rPr>
              <w:t>See Note 1</w:t>
            </w:r>
          </w:p>
        </w:tc>
      </w:tr>
      <w:tr w:rsidR="0024079E" w:rsidRPr="0024079E" w:rsidTr="00F54E93">
        <w:trPr>
          <w:trHeight w:val="255"/>
        </w:trPr>
        <w:tc>
          <w:tcPr>
            <w:tcW w:w="2835" w:type="dxa"/>
            <w:tcBorders>
              <w:top w:val="nil"/>
              <w:left w:val="single" w:sz="8" w:space="0" w:color="auto"/>
              <w:bottom w:val="single" w:sz="4" w:space="0" w:color="auto"/>
              <w:right w:val="single" w:sz="4" w:space="0" w:color="auto"/>
            </w:tcBorders>
            <w:hideMark/>
          </w:tcPr>
          <w:p w:rsidR="0024079E" w:rsidRPr="0024079E" w:rsidRDefault="0024079E" w:rsidP="003E0C1D">
            <w:pPr>
              <w:spacing w:after="0" w:line="240" w:lineRule="auto"/>
              <w:rPr>
                <w:rFonts w:ascii="Arial" w:eastAsia="Times New Roman" w:hAnsi="Arial" w:cs="Arial"/>
                <w:b/>
                <w:bCs/>
                <w:color w:val="000000" w:themeColor="text1"/>
                <w:sz w:val="24"/>
                <w:szCs w:val="24"/>
                <w:lang w:eastAsia="en-GB"/>
              </w:rPr>
            </w:pPr>
            <w:r w:rsidRPr="0024079E">
              <w:rPr>
                <w:rFonts w:ascii="Arial" w:eastAsia="Times New Roman" w:hAnsi="Arial" w:cs="Arial"/>
                <w:b/>
                <w:bCs/>
                <w:color w:val="000000" w:themeColor="text1"/>
                <w:sz w:val="24"/>
                <w:szCs w:val="24"/>
                <w:lang w:eastAsia="en-GB"/>
              </w:rPr>
              <w:t>Other compensation payments</w:t>
            </w:r>
          </w:p>
        </w:tc>
        <w:tc>
          <w:tcPr>
            <w:tcW w:w="2835" w:type="dxa"/>
            <w:tcBorders>
              <w:top w:val="nil"/>
              <w:left w:val="nil"/>
              <w:bottom w:val="single" w:sz="4" w:space="0" w:color="auto"/>
              <w:right w:val="single" w:sz="4" w:space="0" w:color="auto"/>
            </w:tcBorders>
            <w:hideMark/>
          </w:tcPr>
          <w:p w:rsidR="0024079E" w:rsidRPr="0024079E" w:rsidRDefault="0024079E" w:rsidP="003E0C1D">
            <w:pPr>
              <w:spacing w:after="0" w:line="240" w:lineRule="auto"/>
              <w:rPr>
                <w:rFonts w:ascii="Arial" w:eastAsia="Times New Roman" w:hAnsi="Arial" w:cs="Arial"/>
                <w:color w:val="000000" w:themeColor="text1"/>
                <w:sz w:val="24"/>
                <w:szCs w:val="24"/>
                <w:lang w:eastAsia="en-GB"/>
              </w:rPr>
            </w:pPr>
            <w:r w:rsidRPr="0024079E">
              <w:rPr>
                <w:rFonts w:ascii="Arial" w:eastAsia="Times New Roman" w:hAnsi="Arial" w:cs="Arial"/>
                <w:color w:val="000000" w:themeColor="text1"/>
                <w:sz w:val="24"/>
                <w:szCs w:val="24"/>
                <w:lang w:eastAsia="en-GB"/>
              </w:rPr>
              <w:t>£5,000</w:t>
            </w:r>
          </w:p>
        </w:tc>
        <w:tc>
          <w:tcPr>
            <w:tcW w:w="3135" w:type="dxa"/>
            <w:tcBorders>
              <w:top w:val="nil"/>
              <w:left w:val="nil"/>
              <w:bottom w:val="single" w:sz="4" w:space="0" w:color="auto"/>
              <w:right w:val="single" w:sz="8" w:space="0" w:color="auto"/>
            </w:tcBorders>
            <w:hideMark/>
          </w:tcPr>
          <w:p w:rsidR="0024079E" w:rsidRPr="0024079E" w:rsidRDefault="0024079E" w:rsidP="003E0C1D">
            <w:pPr>
              <w:spacing w:after="0" w:line="240" w:lineRule="auto"/>
              <w:rPr>
                <w:rFonts w:ascii="Arial" w:eastAsia="Times New Roman" w:hAnsi="Arial" w:cs="Arial"/>
                <w:color w:val="000000" w:themeColor="text1"/>
                <w:sz w:val="24"/>
                <w:szCs w:val="24"/>
                <w:lang w:eastAsia="en-GB"/>
              </w:rPr>
            </w:pPr>
            <w:r w:rsidRPr="0024079E">
              <w:rPr>
                <w:rFonts w:ascii="Arial" w:eastAsia="Times New Roman" w:hAnsi="Arial" w:cs="Arial"/>
                <w:color w:val="000000" w:themeColor="text1"/>
                <w:sz w:val="24"/>
                <w:szCs w:val="24"/>
                <w:lang w:eastAsia="en-GB"/>
              </w:rPr>
              <w:t>See Note 1</w:t>
            </w:r>
          </w:p>
        </w:tc>
      </w:tr>
      <w:tr w:rsidR="0024079E" w:rsidRPr="0024079E" w:rsidTr="00F54E93">
        <w:trPr>
          <w:trHeight w:val="510"/>
        </w:trPr>
        <w:tc>
          <w:tcPr>
            <w:tcW w:w="2835" w:type="dxa"/>
            <w:tcBorders>
              <w:top w:val="single" w:sz="4" w:space="0" w:color="auto"/>
              <w:left w:val="single" w:sz="8" w:space="0" w:color="auto"/>
              <w:bottom w:val="single" w:sz="4" w:space="0" w:color="auto"/>
              <w:right w:val="single" w:sz="4" w:space="0" w:color="auto"/>
            </w:tcBorders>
            <w:hideMark/>
          </w:tcPr>
          <w:p w:rsidR="0024079E" w:rsidRPr="0024079E" w:rsidRDefault="0024079E" w:rsidP="003E0C1D">
            <w:pPr>
              <w:spacing w:after="0" w:line="240" w:lineRule="auto"/>
              <w:rPr>
                <w:rFonts w:ascii="Arial" w:eastAsia="Times New Roman" w:hAnsi="Arial" w:cs="Arial"/>
                <w:color w:val="000000" w:themeColor="text1"/>
                <w:sz w:val="24"/>
                <w:szCs w:val="24"/>
                <w:lang w:eastAsia="en-GB"/>
              </w:rPr>
            </w:pPr>
            <w:r w:rsidRPr="0024079E">
              <w:rPr>
                <w:rFonts w:ascii="Arial" w:eastAsia="Times New Roman" w:hAnsi="Arial" w:cs="Arial"/>
                <w:b/>
                <w:bCs/>
                <w:color w:val="000000" w:themeColor="text1"/>
                <w:sz w:val="24"/>
                <w:szCs w:val="24"/>
                <w:lang w:eastAsia="en-GB"/>
              </w:rPr>
              <w:t>Loss or damage</w:t>
            </w:r>
            <w:r w:rsidRPr="0024079E">
              <w:rPr>
                <w:rFonts w:ascii="Arial" w:eastAsia="Times New Roman" w:hAnsi="Arial" w:cs="Arial"/>
                <w:color w:val="000000" w:themeColor="text1"/>
                <w:sz w:val="24"/>
                <w:szCs w:val="24"/>
                <w:lang w:eastAsia="en-GB"/>
              </w:rPr>
              <w:t xml:space="preserve"> for staff on official business</w:t>
            </w:r>
          </w:p>
        </w:tc>
        <w:tc>
          <w:tcPr>
            <w:tcW w:w="2835" w:type="dxa"/>
            <w:tcBorders>
              <w:top w:val="single" w:sz="4" w:space="0" w:color="auto"/>
              <w:left w:val="nil"/>
              <w:bottom w:val="single" w:sz="4" w:space="0" w:color="auto"/>
              <w:right w:val="single" w:sz="4" w:space="0" w:color="auto"/>
            </w:tcBorders>
            <w:hideMark/>
          </w:tcPr>
          <w:p w:rsidR="0024079E" w:rsidRPr="0024079E" w:rsidRDefault="0024079E" w:rsidP="003E0C1D">
            <w:pPr>
              <w:spacing w:after="0" w:line="240" w:lineRule="auto"/>
              <w:rPr>
                <w:rFonts w:ascii="Arial" w:eastAsia="Times New Roman" w:hAnsi="Arial" w:cs="Arial"/>
                <w:color w:val="000000" w:themeColor="text1"/>
                <w:sz w:val="24"/>
                <w:szCs w:val="24"/>
                <w:lang w:eastAsia="en-GB"/>
              </w:rPr>
            </w:pPr>
            <w:r w:rsidRPr="0024079E">
              <w:rPr>
                <w:rFonts w:ascii="Arial" w:eastAsia="Times New Roman" w:hAnsi="Arial" w:cs="Arial"/>
                <w:color w:val="000000" w:themeColor="text1"/>
                <w:sz w:val="24"/>
                <w:szCs w:val="24"/>
                <w:lang w:eastAsia="en-GB"/>
              </w:rPr>
              <w:t>£5,000</w:t>
            </w:r>
          </w:p>
        </w:tc>
        <w:tc>
          <w:tcPr>
            <w:tcW w:w="3135" w:type="dxa"/>
            <w:tcBorders>
              <w:top w:val="single" w:sz="4" w:space="0" w:color="auto"/>
              <w:left w:val="nil"/>
              <w:bottom w:val="single" w:sz="4" w:space="0" w:color="auto"/>
              <w:right w:val="single" w:sz="8" w:space="0" w:color="auto"/>
            </w:tcBorders>
            <w:hideMark/>
          </w:tcPr>
          <w:p w:rsidR="0024079E" w:rsidRPr="0024079E" w:rsidRDefault="0024079E" w:rsidP="003E0C1D">
            <w:pPr>
              <w:spacing w:after="0" w:line="240" w:lineRule="auto"/>
              <w:rPr>
                <w:rFonts w:ascii="Arial" w:eastAsia="Times New Roman" w:hAnsi="Arial" w:cs="Arial"/>
                <w:color w:val="000000" w:themeColor="text1"/>
                <w:sz w:val="24"/>
                <w:szCs w:val="24"/>
                <w:lang w:eastAsia="en-GB"/>
              </w:rPr>
            </w:pPr>
            <w:r w:rsidRPr="0024079E">
              <w:rPr>
                <w:rFonts w:ascii="Arial" w:eastAsia="Times New Roman" w:hAnsi="Arial" w:cs="Arial"/>
                <w:color w:val="000000" w:themeColor="text1"/>
                <w:sz w:val="24"/>
                <w:szCs w:val="24"/>
                <w:lang w:eastAsia="en-GB"/>
              </w:rPr>
              <w:t>See Note 1</w:t>
            </w:r>
          </w:p>
        </w:tc>
      </w:tr>
      <w:tr w:rsidR="0024079E" w:rsidRPr="0024079E" w:rsidTr="003E0C1D">
        <w:trPr>
          <w:trHeight w:val="1530"/>
        </w:trPr>
        <w:tc>
          <w:tcPr>
            <w:tcW w:w="2835" w:type="dxa"/>
            <w:tcBorders>
              <w:top w:val="nil"/>
              <w:left w:val="single" w:sz="8" w:space="0" w:color="auto"/>
              <w:bottom w:val="single" w:sz="4" w:space="0" w:color="auto"/>
              <w:right w:val="single" w:sz="4" w:space="0" w:color="auto"/>
            </w:tcBorders>
            <w:hideMark/>
          </w:tcPr>
          <w:p w:rsidR="0024079E" w:rsidRPr="0024079E" w:rsidRDefault="0024079E" w:rsidP="003E0C1D">
            <w:pPr>
              <w:spacing w:after="0" w:line="240" w:lineRule="auto"/>
              <w:rPr>
                <w:rFonts w:ascii="Arial" w:eastAsia="Times New Roman" w:hAnsi="Arial" w:cs="Arial"/>
                <w:b/>
                <w:bCs/>
                <w:color w:val="000000" w:themeColor="text1"/>
                <w:sz w:val="24"/>
                <w:szCs w:val="24"/>
                <w:lang w:eastAsia="en-GB"/>
              </w:rPr>
            </w:pPr>
            <w:r w:rsidRPr="0024079E">
              <w:rPr>
                <w:rFonts w:ascii="Arial" w:eastAsia="Times New Roman" w:hAnsi="Arial" w:cs="Arial"/>
                <w:b/>
                <w:bCs/>
                <w:color w:val="000000" w:themeColor="text1"/>
                <w:sz w:val="24"/>
                <w:szCs w:val="24"/>
                <w:lang w:eastAsia="en-GB"/>
              </w:rPr>
              <w:t xml:space="preserve">Injury payments to non - staff   </w:t>
            </w:r>
            <w:r w:rsidRPr="0024079E">
              <w:rPr>
                <w:rFonts w:ascii="Arial" w:eastAsia="Times New Roman" w:hAnsi="Arial" w:cs="Arial"/>
                <w:color w:val="000000" w:themeColor="text1"/>
                <w:sz w:val="24"/>
                <w:szCs w:val="24"/>
                <w:lang w:eastAsia="en-GB"/>
              </w:rPr>
              <w:t xml:space="preserve"> - official vehicles</w:t>
            </w:r>
          </w:p>
        </w:tc>
        <w:tc>
          <w:tcPr>
            <w:tcW w:w="2835" w:type="dxa"/>
            <w:tcBorders>
              <w:top w:val="nil"/>
              <w:left w:val="nil"/>
              <w:bottom w:val="single" w:sz="4" w:space="0" w:color="auto"/>
              <w:right w:val="single" w:sz="4" w:space="0" w:color="auto"/>
            </w:tcBorders>
            <w:hideMark/>
          </w:tcPr>
          <w:p w:rsidR="0024079E" w:rsidRPr="0024079E" w:rsidRDefault="0024079E" w:rsidP="003E0C1D">
            <w:pPr>
              <w:spacing w:after="0" w:line="240" w:lineRule="auto"/>
              <w:rPr>
                <w:rFonts w:ascii="Arial" w:eastAsia="Times New Roman" w:hAnsi="Arial" w:cs="Arial"/>
                <w:color w:val="000000" w:themeColor="text1"/>
                <w:sz w:val="24"/>
                <w:szCs w:val="24"/>
                <w:lang w:eastAsia="en-GB"/>
              </w:rPr>
            </w:pPr>
            <w:r w:rsidRPr="0024079E">
              <w:rPr>
                <w:rFonts w:ascii="Arial" w:eastAsia="Times New Roman" w:hAnsi="Arial" w:cs="Arial"/>
                <w:color w:val="000000" w:themeColor="text1"/>
                <w:sz w:val="24"/>
                <w:szCs w:val="24"/>
                <w:lang w:eastAsia="en-GB"/>
              </w:rPr>
              <w:t>£5,000</w:t>
            </w:r>
          </w:p>
        </w:tc>
        <w:tc>
          <w:tcPr>
            <w:tcW w:w="3135" w:type="dxa"/>
            <w:tcBorders>
              <w:top w:val="nil"/>
              <w:left w:val="nil"/>
              <w:bottom w:val="single" w:sz="4" w:space="0" w:color="auto"/>
              <w:right w:val="single" w:sz="8" w:space="0" w:color="auto"/>
            </w:tcBorders>
            <w:hideMark/>
          </w:tcPr>
          <w:p w:rsidR="0024079E" w:rsidRPr="0024079E" w:rsidRDefault="0024079E" w:rsidP="003E0C1D">
            <w:pPr>
              <w:spacing w:after="0" w:line="240" w:lineRule="auto"/>
              <w:rPr>
                <w:rFonts w:ascii="Arial" w:eastAsia="Times New Roman" w:hAnsi="Arial" w:cs="Arial"/>
                <w:color w:val="000000" w:themeColor="text1"/>
                <w:sz w:val="24"/>
                <w:szCs w:val="24"/>
                <w:lang w:eastAsia="en-GB"/>
              </w:rPr>
            </w:pPr>
            <w:r w:rsidRPr="0024079E">
              <w:rPr>
                <w:rFonts w:ascii="Arial" w:eastAsia="Times New Roman" w:hAnsi="Arial" w:cs="Arial"/>
                <w:color w:val="000000" w:themeColor="text1"/>
                <w:sz w:val="24"/>
                <w:szCs w:val="24"/>
                <w:lang w:eastAsia="en-GB"/>
              </w:rPr>
              <w:t>See Note 1</w:t>
            </w:r>
          </w:p>
        </w:tc>
      </w:tr>
      <w:tr w:rsidR="0024079E" w:rsidRPr="0024079E" w:rsidTr="003E0C1D">
        <w:trPr>
          <w:trHeight w:val="765"/>
        </w:trPr>
        <w:tc>
          <w:tcPr>
            <w:tcW w:w="2835" w:type="dxa"/>
            <w:tcBorders>
              <w:top w:val="nil"/>
              <w:left w:val="single" w:sz="8" w:space="0" w:color="auto"/>
              <w:bottom w:val="single" w:sz="4" w:space="0" w:color="auto"/>
              <w:right w:val="single" w:sz="4" w:space="0" w:color="auto"/>
            </w:tcBorders>
            <w:hideMark/>
          </w:tcPr>
          <w:p w:rsidR="0024079E" w:rsidRPr="0024079E" w:rsidRDefault="0024079E" w:rsidP="003E0C1D">
            <w:pPr>
              <w:spacing w:after="0" w:line="240" w:lineRule="auto"/>
              <w:rPr>
                <w:rFonts w:ascii="Arial" w:eastAsia="Times New Roman" w:hAnsi="Arial" w:cs="Arial"/>
                <w:color w:val="000000" w:themeColor="text1"/>
                <w:sz w:val="24"/>
                <w:szCs w:val="24"/>
                <w:lang w:eastAsia="en-GB"/>
              </w:rPr>
            </w:pPr>
            <w:r w:rsidRPr="0024079E">
              <w:rPr>
                <w:rFonts w:ascii="Arial" w:eastAsia="Times New Roman" w:hAnsi="Arial" w:cs="Arial"/>
                <w:b/>
                <w:bCs/>
                <w:color w:val="000000" w:themeColor="text1"/>
                <w:sz w:val="24"/>
                <w:szCs w:val="24"/>
                <w:lang w:eastAsia="en-GB"/>
              </w:rPr>
              <w:t xml:space="preserve">Personal injury - non staff - </w:t>
            </w:r>
            <w:r w:rsidRPr="0024079E">
              <w:rPr>
                <w:rFonts w:ascii="Arial" w:eastAsia="Times New Roman" w:hAnsi="Arial" w:cs="Arial"/>
                <w:color w:val="000000" w:themeColor="text1"/>
                <w:sz w:val="24"/>
                <w:szCs w:val="24"/>
                <w:lang w:eastAsia="en-GB"/>
              </w:rPr>
              <w:t xml:space="preserve"> suffered on Seafish premises</w:t>
            </w:r>
          </w:p>
        </w:tc>
        <w:tc>
          <w:tcPr>
            <w:tcW w:w="2835" w:type="dxa"/>
            <w:tcBorders>
              <w:top w:val="nil"/>
              <w:left w:val="nil"/>
              <w:bottom w:val="single" w:sz="4" w:space="0" w:color="auto"/>
              <w:right w:val="single" w:sz="4" w:space="0" w:color="auto"/>
            </w:tcBorders>
            <w:hideMark/>
          </w:tcPr>
          <w:p w:rsidR="0024079E" w:rsidRPr="0024079E" w:rsidRDefault="0024079E" w:rsidP="003E0C1D">
            <w:pPr>
              <w:spacing w:after="0" w:line="240" w:lineRule="auto"/>
              <w:rPr>
                <w:rFonts w:ascii="Arial" w:eastAsia="Times New Roman" w:hAnsi="Arial" w:cs="Arial"/>
                <w:color w:val="000000" w:themeColor="text1"/>
                <w:sz w:val="24"/>
                <w:szCs w:val="24"/>
                <w:lang w:eastAsia="en-GB"/>
              </w:rPr>
            </w:pPr>
            <w:r w:rsidRPr="0024079E">
              <w:rPr>
                <w:rFonts w:ascii="Arial" w:eastAsia="Times New Roman" w:hAnsi="Arial" w:cs="Arial"/>
                <w:color w:val="000000" w:themeColor="text1"/>
                <w:sz w:val="24"/>
                <w:szCs w:val="24"/>
                <w:lang w:eastAsia="en-GB"/>
              </w:rPr>
              <w:t xml:space="preserve"> £5,000</w:t>
            </w:r>
          </w:p>
        </w:tc>
        <w:tc>
          <w:tcPr>
            <w:tcW w:w="3135" w:type="dxa"/>
            <w:tcBorders>
              <w:top w:val="nil"/>
              <w:left w:val="nil"/>
              <w:bottom w:val="single" w:sz="4" w:space="0" w:color="auto"/>
              <w:right w:val="single" w:sz="8" w:space="0" w:color="auto"/>
            </w:tcBorders>
            <w:hideMark/>
          </w:tcPr>
          <w:p w:rsidR="0024079E" w:rsidRPr="0024079E" w:rsidRDefault="0024079E" w:rsidP="003E0C1D">
            <w:pPr>
              <w:spacing w:after="0" w:line="240" w:lineRule="auto"/>
              <w:rPr>
                <w:rFonts w:ascii="Arial" w:eastAsia="Times New Roman" w:hAnsi="Arial" w:cs="Arial"/>
                <w:color w:val="000000" w:themeColor="text1"/>
                <w:sz w:val="24"/>
                <w:szCs w:val="24"/>
                <w:lang w:eastAsia="en-GB"/>
              </w:rPr>
            </w:pPr>
            <w:r w:rsidRPr="0024079E">
              <w:rPr>
                <w:rFonts w:ascii="Arial" w:eastAsia="Times New Roman" w:hAnsi="Arial" w:cs="Arial"/>
                <w:color w:val="000000" w:themeColor="text1"/>
                <w:sz w:val="24"/>
                <w:szCs w:val="24"/>
                <w:lang w:eastAsia="en-GB"/>
              </w:rPr>
              <w:t>See Note 1</w:t>
            </w:r>
          </w:p>
        </w:tc>
      </w:tr>
      <w:tr w:rsidR="0024079E" w:rsidRPr="0024079E" w:rsidTr="003E0C1D">
        <w:trPr>
          <w:trHeight w:val="510"/>
        </w:trPr>
        <w:tc>
          <w:tcPr>
            <w:tcW w:w="2835" w:type="dxa"/>
            <w:tcBorders>
              <w:top w:val="nil"/>
              <w:left w:val="single" w:sz="8" w:space="0" w:color="auto"/>
              <w:bottom w:val="single" w:sz="4" w:space="0" w:color="auto"/>
              <w:right w:val="single" w:sz="4" w:space="0" w:color="auto"/>
            </w:tcBorders>
            <w:hideMark/>
          </w:tcPr>
          <w:p w:rsidR="0024079E" w:rsidRPr="0024079E" w:rsidRDefault="0024079E" w:rsidP="003E0C1D">
            <w:pPr>
              <w:spacing w:after="0" w:line="240" w:lineRule="auto"/>
              <w:rPr>
                <w:rFonts w:ascii="Arial" w:eastAsia="Times New Roman" w:hAnsi="Arial" w:cs="Arial"/>
                <w:color w:val="000000" w:themeColor="text1"/>
                <w:sz w:val="24"/>
                <w:szCs w:val="24"/>
                <w:lang w:eastAsia="en-GB"/>
              </w:rPr>
            </w:pPr>
            <w:r w:rsidRPr="0024079E">
              <w:rPr>
                <w:rFonts w:ascii="Arial" w:eastAsia="Times New Roman" w:hAnsi="Arial" w:cs="Arial"/>
                <w:b/>
                <w:bCs/>
                <w:color w:val="000000" w:themeColor="text1"/>
                <w:sz w:val="24"/>
                <w:szCs w:val="24"/>
                <w:lang w:eastAsia="en-GB"/>
              </w:rPr>
              <w:t>Other compensation claims</w:t>
            </w:r>
            <w:r w:rsidRPr="0024079E">
              <w:rPr>
                <w:rFonts w:ascii="Arial" w:eastAsia="Times New Roman" w:hAnsi="Arial" w:cs="Arial"/>
                <w:color w:val="000000" w:themeColor="text1"/>
                <w:sz w:val="24"/>
                <w:szCs w:val="24"/>
                <w:lang w:eastAsia="en-GB"/>
              </w:rPr>
              <w:t xml:space="preserve"> </w:t>
            </w:r>
          </w:p>
        </w:tc>
        <w:tc>
          <w:tcPr>
            <w:tcW w:w="2835" w:type="dxa"/>
            <w:tcBorders>
              <w:top w:val="nil"/>
              <w:left w:val="nil"/>
              <w:bottom w:val="single" w:sz="4" w:space="0" w:color="auto"/>
              <w:right w:val="single" w:sz="4" w:space="0" w:color="auto"/>
            </w:tcBorders>
            <w:hideMark/>
          </w:tcPr>
          <w:p w:rsidR="0024079E" w:rsidRPr="0024079E" w:rsidRDefault="0024079E" w:rsidP="003E0C1D">
            <w:pPr>
              <w:spacing w:after="0" w:line="240" w:lineRule="auto"/>
              <w:rPr>
                <w:rFonts w:ascii="Arial" w:eastAsia="Times New Roman" w:hAnsi="Arial" w:cs="Arial"/>
                <w:color w:val="000000" w:themeColor="text1"/>
                <w:sz w:val="24"/>
                <w:szCs w:val="24"/>
                <w:lang w:eastAsia="en-GB"/>
              </w:rPr>
            </w:pPr>
            <w:r w:rsidRPr="0024079E">
              <w:rPr>
                <w:rFonts w:ascii="Arial" w:eastAsia="Times New Roman" w:hAnsi="Arial" w:cs="Arial"/>
                <w:color w:val="000000" w:themeColor="text1"/>
                <w:sz w:val="24"/>
                <w:szCs w:val="24"/>
                <w:lang w:eastAsia="en-GB"/>
              </w:rPr>
              <w:t xml:space="preserve"> £5,000</w:t>
            </w:r>
          </w:p>
        </w:tc>
        <w:tc>
          <w:tcPr>
            <w:tcW w:w="3135" w:type="dxa"/>
            <w:tcBorders>
              <w:top w:val="nil"/>
              <w:left w:val="nil"/>
              <w:bottom w:val="single" w:sz="4" w:space="0" w:color="auto"/>
              <w:right w:val="single" w:sz="8" w:space="0" w:color="auto"/>
            </w:tcBorders>
            <w:hideMark/>
          </w:tcPr>
          <w:p w:rsidR="0024079E" w:rsidRPr="0024079E" w:rsidRDefault="0024079E" w:rsidP="003E0C1D">
            <w:pPr>
              <w:spacing w:after="0" w:line="240" w:lineRule="auto"/>
              <w:rPr>
                <w:rFonts w:ascii="Arial" w:eastAsia="Times New Roman" w:hAnsi="Arial" w:cs="Arial"/>
                <w:color w:val="000000" w:themeColor="text1"/>
                <w:sz w:val="24"/>
                <w:szCs w:val="24"/>
                <w:lang w:eastAsia="en-GB"/>
              </w:rPr>
            </w:pPr>
            <w:r w:rsidRPr="0024079E">
              <w:rPr>
                <w:rFonts w:ascii="Arial" w:eastAsia="Times New Roman" w:hAnsi="Arial" w:cs="Arial"/>
                <w:color w:val="000000" w:themeColor="text1"/>
                <w:sz w:val="24"/>
                <w:szCs w:val="24"/>
                <w:lang w:eastAsia="en-GB"/>
              </w:rPr>
              <w:t>See Note 1</w:t>
            </w:r>
          </w:p>
        </w:tc>
      </w:tr>
      <w:tr w:rsidR="0024079E" w:rsidRPr="0024079E" w:rsidTr="003E0C1D">
        <w:trPr>
          <w:trHeight w:val="255"/>
        </w:trPr>
        <w:tc>
          <w:tcPr>
            <w:tcW w:w="2835" w:type="dxa"/>
            <w:tcBorders>
              <w:top w:val="nil"/>
              <w:left w:val="single" w:sz="8" w:space="0" w:color="auto"/>
              <w:bottom w:val="single" w:sz="4" w:space="0" w:color="auto"/>
              <w:right w:val="single" w:sz="4" w:space="0" w:color="auto"/>
            </w:tcBorders>
            <w:hideMark/>
          </w:tcPr>
          <w:p w:rsidR="0024079E" w:rsidRPr="0024079E" w:rsidRDefault="0024079E" w:rsidP="003E0C1D">
            <w:pPr>
              <w:spacing w:after="0" w:line="240" w:lineRule="auto"/>
              <w:rPr>
                <w:rFonts w:ascii="Arial" w:eastAsia="Times New Roman" w:hAnsi="Arial" w:cs="Arial"/>
                <w:b/>
                <w:bCs/>
                <w:color w:val="000000" w:themeColor="text1"/>
                <w:sz w:val="24"/>
                <w:szCs w:val="24"/>
                <w:lang w:eastAsia="en-GB"/>
              </w:rPr>
            </w:pPr>
            <w:r w:rsidRPr="0024079E">
              <w:rPr>
                <w:rFonts w:ascii="Arial" w:eastAsia="Times New Roman" w:hAnsi="Arial" w:cs="Arial"/>
                <w:b/>
                <w:bCs/>
                <w:color w:val="000000" w:themeColor="text1"/>
                <w:sz w:val="24"/>
                <w:szCs w:val="24"/>
                <w:lang w:eastAsia="en-GB"/>
              </w:rPr>
              <w:t>Extra-statutory and extra-regulatory payments</w:t>
            </w:r>
          </w:p>
        </w:tc>
        <w:tc>
          <w:tcPr>
            <w:tcW w:w="2835" w:type="dxa"/>
            <w:tcBorders>
              <w:top w:val="nil"/>
              <w:left w:val="nil"/>
              <w:bottom w:val="single" w:sz="4" w:space="0" w:color="auto"/>
              <w:right w:val="single" w:sz="4" w:space="0" w:color="auto"/>
            </w:tcBorders>
            <w:hideMark/>
          </w:tcPr>
          <w:p w:rsidR="0024079E" w:rsidRPr="0024079E" w:rsidRDefault="0024079E" w:rsidP="003E0C1D">
            <w:pPr>
              <w:spacing w:after="0" w:line="240" w:lineRule="auto"/>
              <w:rPr>
                <w:rFonts w:ascii="Arial" w:eastAsia="Times New Roman" w:hAnsi="Arial" w:cs="Arial"/>
                <w:color w:val="000000" w:themeColor="text1"/>
                <w:sz w:val="24"/>
                <w:szCs w:val="24"/>
                <w:lang w:eastAsia="en-GB"/>
              </w:rPr>
            </w:pPr>
            <w:r w:rsidRPr="0024079E">
              <w:rPr>
                <w:rFonts w:ascii="Arial" w:eastAsia="Times New Roman" w:hAnsi="Arial" w:cs="Arial"/>
                <w:color w:val="000000" w:themeColor="text1"/>
                <w:sz w:val="24"/>
                <w:szCs w:val="24"/>
                <w:lang w:eastAsia="en-GB"/>
              </w:rPr>
              <w:t xml:space="preserve"> £5,000</w:t>
            </w:r>
          </w:p>
        </w:tc>
        <w:tc>
          <w:tcPr>
            <w:tcW w:w="3135" w:type="dxa"/>
            <w:tcBorders>
              <w:top w:val="nil"/>
              <w:left w:val="nil"/>
              <w:bottom w:val="single" w:sz="4" w:space="0" w:color="auto"/>
              <w:right w:val="single" w:sz="8" w:space="0" w:color="auto"/>
            </w:tcBorders>
            <w:hideMark/>
          </w:tcPr>
          <w:p w:rsidR="0024079E" w:rsidRPr="0024079E" w:rsidRDefault="0024079E" w:rsidP="003E0C1D">
            <w:pPr>
              <w:spacing w:after="0" w:line="240" w:lineRule="auto"/>
              <w:rPr>
                <w:rFonts w:ascii="Arial" w:eastAsia="Times New Roman" w:hAnsi="Arial" w:cs="Arial"/>
                <w:color w:val="000000" w:themeColor="text1"/>
                <w:sz w:val="24"/>
                <w:szCs w:val="24"/>
                <w:lang w:eastAsia="en-GB"/>
              </w:rPr>
            </w:pPr>
            <w:r w:rsidRPr="0024079E">
              <w:rPr>
                <w:rFonts w:ascii="Arial" w:eastAsia="Times New Roman" w:hAnsi="Arial" w:cs="Arial"/>
                <w:color w:val="000000" w:themeColor="text1"/>
                <w:sz w:val="24"/>
                <w:szCs w:val="24"/>
                <w:lang w:eastAsia="en-GB"/>
              </w:rPr>
              <w:t>See Note 1</w:t>
            </w:r>
          </w:p>
        </w:tc>
      </w:tr>
      <w:tr w:rsidR="0024079E" w:rsidRPr="0024079E" w:rsidTr="003E0C1D">
        <w:trPr>
          <w:trHeight w:val="255"/>
        </w:trPr>
        <w:tc>
          <w:tcPr>
            <w:tcW w:w="2835" w:type="dxa"/>
            <w:tcBorders>
              <w:top w:val="nil"/>
              <w:left w:val="single" w:sz="8" w:space="0" w:color="auto"/>
              <w:bottom w:val="single" w:sz="4" w:space="0" w:color="auto"/>
              <w:right w:val="single" w:sz="4" w:space="0" w:color="auto"/>
            </w:tcBorders>
            <w:hideMark/>
          </w:tcPr>
          <w:p w:rsidR="0024079E" w:rsidRPr="0024079E" w:rsidRDefault="0024079E" w:rsidP="003E0C1D">
            <w:pPr>
              <w:spacing w:after="0" w:line="240" w:lineRule="auto"/>
              <w:rPr>
                <w:rFonts w:ascii="Arial" w:eastAsia="Times New Roman" w:hAnsi="Arial" w:cs="Arial"/>
                <w:color w:val="000000" w:themeColor="text1"/>
                <w:sz w:val="24"/>
                <w:szCs w:val="24"/>
                <w:lang w:eastAsia="en-GB"/>
              </w:rPr>
            </w:pPr>
            <w:r w:rsidRPr="0024079E">
              <w:rPr>
                <w:rFonts w:ascii="Arial" w:eastAsia="Times New Roman" w:hAnsi="Arial" w:cs="Arial"/>
                <w:b/>
                <w:bCs/>
                <w:color w:val="000000" w:themeColor="text1"/>
                <w:sz w:val="24"/>
                <w:szCs w:val="24"/>
                <w:lang w:eastAsia="en-GB"/>
              </w:rPr>
              <w:t>Property</w:t>
            </w:r>
            <w:r w:rsidRPr="0024079E">
              <w:rPr>
                <w:rFonts w:ascii="Arial" w:eastAsia="Times New Roman" w:hAnsi="Arial" w:cs="Arial"/>
                <w:color w:val="000000" w:themeColor="text1"/>
                <w:sz w:val="24"/>
                <w:szCs w:val="24"/>
                <w:lang w:eastAsia="en-GB"/>
              </w:rPr>
              <w:t xml:space="preserve"> related transactions</w:t>
            </w:r>
            <w:r w:rsidRPr="0024079E" w:rsidDel="00856802">
              <w:rPr>
                <w:rFonts w:ascii="Arial" w:eastAsia="Times New Roman" w:hAnsi="Arial" w:cs="Arial"/>
                <w:b/>
                <w:bCs/>
                <w:color w:val="000000" w:themeColor="text1"/>
                <w:sz w:val="24"/>
                <w:szCs w:val="24"/>
                <w:lang w:eastAsia="en-GB"/>
              </w:rPr>
              <w:t xml:space="preserve"> </w:t>
            </w:r>
          </w:p>
        </w:tc>
        <w:tc>
          <w:tcPr>
            <w:tcW w:w="2835" w:type="dxa"/>
            <w:tcBorders>
              <w:top w:val="nil"/>
              <w:left w:val="nil"/>
              <w:bottom w:val="single" w:sz="4" w:space="0" w:color="auto"/>
              <w:right w:val="single" w:sz="4" w:space="0" w:color="auto"/>
            </w:tcBorders>
            <w:hideMark/>
          </w:tcPr>
          <w:p w:rsidR="0024079E" w:rsidRPr="0024079E" w:rsidRDefault="0024079E" w:rsidP="003E0C1D">
            <w:pPr>
              <w:spacing w:after="0" w:line="240" w:lineRule="auto"/>
              <w:rPr>
                <w:rFonts w:ascii="Arial" w:eastAsia="Times New Roman" w:hAnsi="Arial" w:cs="Arial"/>
                <w:color w:val="000000" w:themeColor="text1"/>
                <w:sz w:val="24"/>
                <w:szCs w:val="24"/>
                <w:lang w:eastAsia="en-GB"/>
              </w:rPr>
            </w:pPr>
            <w:r w:rsidRPr="0024079E">
              <w:rPr>
                <w:rFonts w:ascii="Arial" w:eastAsia="Times New Roman" w:hAnsi="Arial" w:cs="Arial"/>
                <w:color w:val="000000" w:themeColor="text1"/>
                <w:sz w:val="24"/>
                <w:szCs w:val="24"/>
                <w:lang w:eastAsia="en-GB"/>
              </w:rPr>
              <w:t>£10,000</w:t>
            </w:r>
          </w:p>
        </w:tc>
        <w:tc>
          <w:tcPr>
            <w:tcW w:w="3135" w:type="dxa"/>
            <w:tcBorders>
              <w:top w:val="nil"/>
              <w:left w:val="nil"/>
              <w:bottom w:val="single" w:sz="4" w:space="0" w:color="auto"/>
              <w:right w:val="single" w:sz="8" w:space="0" w:color="auto"/>
            </w:tcBorders>
            <w:hideMark/>
          </w:tcPr>
          <w:p w:rsidR="0024079E" w:rsidRPr="0024079E" w:rsidRDefault="0024079E" w:rsidP="003E0C1D">
            <w:pPr>
              <w:spacing w:after="0" w:line="240" w:lineRule="auto"/>
              <w:rPr>
                <w:rFonts w:ascii="Arial" w:eastAsia="Times New Roman" w:hAnsi="Arial" w:cs="Arial"/>
                <w:color w:val="000000" w:themeColor="text1"/>
                <w:sz w:val="24"/>
                <w:szCs w:val="24"/>
                <w:lang w:eastAsia="en-GB"/>
              </w:rPr>
            </w:pPr>
            <w:r w:rsidRPr="0024079E">
              <w:rPr>
                <w:rFonts w:ascii="Arial" w:eastAsia="Times New Roman" w:hAnsi="Arial" w:cs="Arial"/>
                <w:color w:val="000000" w:themeColor="text1"/>
                <w:sz w:val="24"/>
                <w:szCs w:val="24"/>
                <w:lang w:eastAsia="en-GB"/>
              </w:rPr>
              <w:t xml:space="preserve">See Note </w:t>
            </w:r>
            <w:r w:rsidR="004F6282">
              <w:rPr>
                <w:rFonts w:ascii="Arial" w:eastAsia="Times New Roman" w:hAnsi="Arial" w:cs="Arial"/>
                <w:color w:val="000000" w:themeColor="text1"/>
                <w:sz w:val="24"/>
                <w:szCs w:val="24"/>
                <w:lang w:eastAsia="en-GB"/>
              </w:rPr>
              <w:t>2</w:t>
            </w:r>
          </w:p>
        </w:tc>
      </w:tr>
      <w:tr w:rsidR="0024079E" w:rsidRPr="0024079E" w:rsidTr="003E0C1D">
        <w:trPr>
          <w:trHeight w:val="270"/>
        </w:trPr>
        <w:tc>
          <w:tcPr>
            <w:tcW w:w="2835" w:type="dxa"/>
            <w:tcBorders>
              <w:top w:val="single" w:sz="4" w:space="0" w:color="auto"/>
              <w:left w:val="single" w:sz="8" w:space="0" w:color="auto"/>
              <w:bottom w:val="single" w:sz="4" w:space="0" w:color="auto"/>
              <w:right w:val="single" w:sz="4" w:space="0" w:color="auto"/>
            </w:tcBorders>
            <w:hideMark/>
          </w:tcPr>
          <w:p w:rsidR="0024079E" w:rsidRPr="0024079E" w:rsidRDefault="0024079E" w:rsidP="003E0C1D">
            <w:pPr>
              <w:spacing w:after="0" w:line="240" w:lineRule="auto"/>
              <w:rPr>
                <w:rFonts w:ascii="Arial" w:eastAsia="Times New Roman" w:hAnsi="Arial" w:cs="Arial"/>
                <w:b/>
                <w:bCs/>
                <w:color w:val="000000" w:themeColor="text1"/>
                <w:sz w:val="24"/>
                <w:szCs w:val="24"/>
                <w:lang w:eastAsia="en-GB"/>
              </w:rPr>
            </w:pPr>
            <w:r w:rsidRPr="0024079E">
              <w:rPr>
                <w:rFonts w:ascii="Arial" w:eastAsia="Times New Roman" w:hAnsi="Arial" w:cs="Arial"/>
                <w:b/>
                <w:bCs/>
                <w:color w:val="000000" w:themeColor="text1"/>
                <w:sz w:val="24"/>
                <w:szCs w:val="24"/>
                <w:lang w:eastAsia="en-GB"/>
              </w:rPr>
              <w:t>GIFTS RECEIVED</w:t>
            </w:r>
          </w:p>
        </w:tc>
        <w:tc>
          <w:tcPr>
            <w:tcW w:w="2835" w:type="dxa"/>
            <w:tcBorders>
              <w:top w:val="single" w:sz="4" w:space="0" w:color="auto"/>
              <w:left w:val="nil"/>
              <w:bottom w:val="single" w:sz="4" w:space="0" w:color="auto"/>
              <w:right w:val="single" w:sz="4" w:space="0" w:color="auto"/>
            </w:tcBorders>
            <w:hideMark/>
          </w:tcPr>
          <w:p w:rsidR="0024079E" w:rsidRPr="0024079E" w:rsidRDefault="0024079E" w:rsidP="003E0C1D">
            <w:pPr>
              <w:spacing w:after="0" w:line="240" w:lineRule="auto"/>
              <w:rPr>
                <w:rFonts w:ascii="Arial" w:eastAsia="Times New Roman" w:hAnsi="Arial" w:cs="Arial"/>
                <w:color w:val="000000" w:themeColor="text1"/>
                <w:sz w:val="24"/>
                <w:szCs w:val="24"/>
                <w:lang w:eastAsia="en-GB"/>
              </w:rPr>
            </w:pPr>
            <w:r w:rsidRPr="0024079E">
              <w:rPr>
                <w:rFonts w:ascii="Arial" w:eastAsia="Times New Roman" w:hAnsi="Arial" w:cs="Arial"/>
                <w:color w:val="000000" w:themeColor="text1"/>
                <w:sz w:val="24"/>
                <w:szCs w:val="24"/>
                <w:lang w:eastAsia="en-GB"/>
              </w:rPr>
              <w:t>Unlimited</w:t>
            </w:r>
          </w:p>
        </w:tc>
        <w:tc>
          <w:tcPr>
            <w:tcW w:w="3135" w:type="dxa"/>
            <w:tcBorders>
              <w:top w:val="single" w:sz="4" w:space="0" w:color="auto"/>
              <w:left w:val="nil"/>
              <w:bottom w:val="single" w:sz="4" w:space="0" w:color="auto"/>
              <w:right w:val="single" w:sz="8" w:space="0" w:color="auto"/>
            </w:tcBorders>
            <w:hideMark/>
          </w:tcPr>
          <w:p w:rsidR="0024079E" w:rsidRPr="0024079E" w:rsidRDefault="0024079E" w:rsidP="003E0C1D">
            <w:pPr>
              <w:spacing w:after="0" w:line="240" w:lineRule="auto"/>
              <w:rPr>
                <w:rFonts w:ascii="Arial" w:eastAsia="Times New Roman" w:hAnsi="Arial" w:cs="Arial"/>
                <w:color w:val="000000" w:themeColor="text1"/>
                <w:sz w:val="24"/>
                <w:szCs w:val="24"/>
                <w:lang w:eastAsia="en-GB"/>
              </w:rPr>
            </w:pPr>
            <w:r w:rsidRPr="0024079E">
              <w:rPr>
                <w:rFonts w:ascii="Arial" w:eastAsia="Times New Roman" w:hAnsi="Arial" w:cs="Arial"/>
                <w:color w:val="000000" w:themeColor="text1"/>
                <w:sz w:val="24"/>
                <w:szCs w:val="24"/>
                <w:lang w:eastAsia="en-GB"/>
              </w:rPr>
              <w:t> </w:t>
            </w:r>
          </w:p>
        </w:tc>
      </w:tr>
      <w:tr w:rsidR="003E0C1D" w:rsidRPr="0024079E" w:rsidTr="0024079E">
        <w:trPr>
          <w:trHeight w:val="270"/>
        </w:trPr>
        <w:tc>
          <w:tcPr>
            <w:tcW w:w="2835" w:type="dxa"/>
            <w:tcBorders>
              <w:top w:val="single" w:sz="4" w:space="0" w:color="auto"/>
              <w:left w:val="single" w:sz="8" w:space="0" w:color="auto"/>
              <w:bottom w:val="single" w:sz="4" w:space="0" w:color="auto"/>
              <w:right w:val="single" w:sz="4" w:space="0" w:color="auto"/>
            </w:tcBorders>
            <w:hideMark/>
          </w:tcPr>
          <w:p w:rsidR="003E0C1D" w:rsidRPr="0024079E" w:rsidRDefault="003E0C1D" w:rsidP="003E0C1D">
            <w:pPr>
              <w:spacing w:after="0" w:line="240" w:lineRule="auto"/>
              <w:rPr>
                <w:rFonts w:ascii="Arial" w:eastAsia="Times New Roman" w:hAnsi="Arial" w:cs="Arial"/>
                <w:b/>
                <w:bCs/>
                <w:color w:val="000000" w:themeColor="text1"/>
                <w:sz w:val="24"/>
                <w:szCs w:val="24"/>
                <w:lang w:eastAsia="en-GB"/>
              </w:rPr>
            </w:pPr>
            <w:r>
              <w:rPr>
                <w:rFonts w:ascii="Arial" w:eastAsia="Times New Roman" w:hAnsi="Arial" w:cs="Arial"/>
                <w:b/>
                <w:bCs/>
                <w:color w:val="000000" w:themeColor="text1"/>
                <w:sz w:val="24"/>
                <w:szCs w:val="24"/>
                <w:lang w:eastAsia="en-GB"/>
              </w:rPr>
              <w:t>OTHER CONTROLS</w:t>
            </w:r>
          </w:p>
        </w:tc>
        <w:tc>
          <w:tcPr>
            <w:tcW w:w="2835" w:type="dxa"/>
            <w:tcBorders>
              <w:top w:val="single" w:sz="4" w:space="0" w:color="auto"/>
              <w:left w:val="nil"/>
              <w:bottom w:val="single" w:sz="4" w:space="0" w:color="auto"/>
              <w:right w:val="single" w:sz="4" w:space="0" w:color="auto"/>
            </w:tcBorders>
            <w:hideMark/>
          </w:tcPr>
          <w:p w:rsidR="003E0C1D" w:rsidRPr="0024079E" w:rsidRDefault="003E0C1D" w:rsidP="003E0C1D">
            <w:pPr>
              <w:spacing w:after="0" w:line="240" w:lineRule="auto"/>
              <w:rPr>
                <w:rFonts w:ascii="Arial" w:eastAsia="Times New Roman" w:hAnsi="Arial" w:cs="Arial"/>
                <w:color w:val="000000" w:themeColor="text1"/>
                <w:sz w:val="24"/>
                <w:szCs w:val="24"/>
                <w:lang w:eastAsia="en-GB"/>
              </w:rPr>
            </w:pPr>
          </w:p>
        </w:tc>
        <w:tc>
          <w:tcPr>
            <w:tcW w:w="3135" w:type="dxa"/>
            <w:tcBorders>
              <w:top w:val="single" w:sz="4" w:space="0" w:color="auto"/>
              <w:left w:val="nil"/>
              <w:bottom w:val="single" w:sz="4" w:space="0" w:color="auto"/>
              <w:right w:val="single" w:sz="8" w:space="0" w:color="auto"/>
            </w:tcBorders>
            <w:hideMark/>
          </w:tcPr>
          <w:p w:rsidR="003E0C1D" w:rsidRPr="0024079E" w:rsidRDefault="003E0C1D" w:rsidP="003E0C1D">
            <w:pPr>
              <w:spacing w:after="0" w:line="240" w:lineRule="auto"/>
              <w:rPr>
                <w:rFonts w:ascii="Arial" w:eastAsia="Times New Roman" w:hAnsi="Arial" w:cs="Arial"/>
                <w:color w:val="000000" w:themeColor="text1"/>
                <w:sz w:val="24"/>
                <w:szCs w:val="24"/>
                <w:lang w:eastAsia="en-GB"/>
              </w:rPr>
            </w:pPr>
          </w:p>
        </w:tc>
      </w:tr>
      <w:tr w:rsidR="0024079E" w:rsidRPr="0024079E" w:rsidTr="0024079E">
        <w:trPr>
          <w:trHeight w:val="270"/>
        </w:trPr>
        <w:tc>
          <w:tcPr>
            <w:tcW w:w="2835" w:type="dxa"/>
            <w:tcBorders>
              <w:top w:val="single" w:sz="4" w:space="0" w:color="auto"/>
              <w:left w:val="single" w:sz="8" w:space="0" w:color="auto"/>
              <w:bottom w:val="single" w:sz="4" w:space="0" w:color="auto"/>
              <w:right w:val="single" w:sz="4" w:space="0" w:color="auto"/>
            </w:tcBorders>
            <w:hideMark/>
          </w:tcPr>
          <w:p w:rsidR="0024079E" w:rsidRPr="0024079E" w:rsidRDefault="003E0C1D" w:rsidP="003E0C1D">
            <w:pPr>
              <w:spacing w:after="0" w:line="240" w:lineRule="auto"/>
              <w:rPr>
                <w:rFonts w:ascii="Arial" w:eastAsia="Times New Roman" w:hAnsi="Arial" w:cs="Arial"/>
                <w:b/>
                <w:bCs/>
                <w:color w:val="000000" w:themeColor="text1"/>
                <w:sz w:val="24"/>
                <w:szCs w:val="24"/>
                <w:lang w:eastAsia="en-GB"/>
              </w:rPr>
            </w:pPr>
            <w:r>
              <w:rPr>
                <w:rFonts w:ascii="Arial" w:eastAsia="Times New Roman" w:hAnsi="Arial" w:cs="Arial"/>
                <w:b/>
                <w:bCs/>
                <w:color w:val="000000" w:themeColor="text1"/>
                <w:sz w:val="24"/>
                <w:szCs w:val="24"/>
                <w:lang w:eastAsia="en-GB"/>
              </w:rPr>
              <w:t xml:space="preserve">Marketing spending controls </w:t>
            </w:r>
          </w:p>
        </w:tc>
        <w:tc>
          <w:tcPr>
            <w:tcW w:w="2835" w:type="dxa"/>
            <w:tcBorders>
              <w:top w:val="single" w:sz="4" w:space="0" w:color="auto"/>
              <w:left w:val="nil"/>
              <w:bottom w:val="single" w:sz="4" w:space="0" w:color="auto"/>
              <w:right w:val="single" w:sz="4" w:space="0" w:color="auto"/>
            </w:tcBorders>
            <w:hideMark/>
          </w:tcPr>
          <w:p w:rsidR="0024079E" w:rsidRPr="0024079E" w:rsidRDefault="0024079E" w:rsidP="003E0C1D">
            <w:pPr>
              <w:spacing w:after="0" w:line="240" w:lineRule="auto"/>
              <w:rPr>
                <w:rFonts w:ascii="Arial" w:eastAsia="Times New Roman" w:hAnsi="Arial" w:cs="Arial"/>
                <w:color w:val="000000" w:themeColor="text1"/>
                <w:sz w:val="24"/>
                <w:szCs w:val="24"/>
                <w:lang w:eastAsia="en-GB"/>
              </w:rPr>
            </w:pPr>
            <w:r w:rsidRPr="0024079E">
              <w:rPr>
                <w:rFonts w:ascii="Arial" w:eastAsia="Times New Roman" w:hAnsi="Arial" w:cs="Arial"/>
                <w:color w:val="000000" w:themeColor="text1"/>
                <w:sz w:val="24"/>
                <w:szCs w:val="24"/>
                <w:lang w:eastAsia="en-GB"/>
              </w:rPr>
              <w:t>£30,000</w:t>
            </w:r>
          </w:p>
        </w:tc>
        <w:tc>
          <w:tcPr>
            <w:tcW w:w="3135" w:type="dxa"/>
            <w:tcBorders>
              <w:top w:val="single" w:sz="4" w:space="0" w:color="auto"/>
              <w:left w:val="nil"/>
              <w:bottom w:val="single" w:sz="4" w:space="0" w:color="auto"/>
              <w:right w:val="single" w:sz="8" w:space="0" w:color="auto"/>
            </w:tcBorders>
            <w:hideMark/>
          </w:tcPr>
          <w:p w:rsidR="0024079E" w:rsidRPr="0024079E" w:rsidRDefault="003E0C1D" w:rsidP="003E0C1D">
            <w:pPr>
              <w:spacing w:after="0" w:line="240" w:lineRule="auto"/>
              <w:rPr>
                <w:rFonts w:ascii="Arial" w:eastAsia="Times New Roman" w:hAnsi="Arial" w:cs="Arial"/>
                <w:color w:val="000000" w:themeColor="text1"/>
                <w:sz w:val="24"/>
                <w:szCs w:val="24"/>
                <w:lang w:eastAsia="en-GB"/>
              </w:rPr>
            </w:pPr>
            <w:r w:rsidRPr="003E0C1D">
              <w:rPr>
                <w:rFonts w:ascii="Arial" w:eastAsia="Times New Roman" w:hAnsi="Arial" w:cs="Arial"/>
                <w:bCs/>
                <w:color w:val="000000" w:themeColor="text1"/>
                <w:sz w:val="24"/>
                <w:szCs w:val="24"/>
                <w:lang w:eastAsia="en-GB"/>
              </w:rPr>
              <w:t xml:space="preserve">Previously the marketing freeze. </w:t>
            </w:r>
            <w:r w:rsidRPr="003E0C1D">
              <w:rPr>
                <w:rFonts w:ascii="Arial" w:eastAsia="Times New Roman" w:hAnsi="Arial" w:cs="Arial"/>
                <w:color w:val="000000" w:themeColor="text1"/>
                <w:sz w:val="24"/>
                <w:szCs w:val="24"/>
                <w:lang w:eastAsia="en-GB"/>
              </w:rPr>
              <w:t>Authority</w:t>
            </w:r>
            <w:r>
              <w:rPr>
                <w:rFonts w:ascii="Arial" w:eastAsia="Times New Roman" w:hAnsi="Arial" w:cs="Arial"/>
                <w:color w:val="000000" w:themeColor="text1"/>
                <w:sz w:val="24"/>
                <w:szCs w:val="24"/>
                <w:lang w:eastAsia="en-GB"/>
              </w:rPr>
              <w:t xml:space="preserve"> s</w:t>
            </w:r>
            <w:r w:rsidR="0024079E" w:rsidRPr="0024079E">
              <w:rPr>
                <w:rFonts w:ascii="Arial" w:eastAsia="Times New Roman" w:hAnsi="Arial" w:cs="Arial"/>
                <w:color w:val="000000" w:themeColor="text1"/>
                <w:sz w:val="24"/>
                <w:szCs w:val="24"/>
                <w:lang w:eastAsia="en-GB"/>
              </w:rPr>
              <w:t>ubject to Seafish internal business case approval process</w:t>
            </w:r>
          </w:p>
        </w:tc>
      </w:tr>
      <w:tr w:rsidR="0024079E" w:rsidRPr="0024079E" w:rsidTr="003E0C1D">
        <w:trPr>
          <w:trHeight w:val="270"/>
        </w:trPr>
        <w:tc>
          <w:tcPr>
            <w:tcW w:w="2835" w:type="dxa"/>
            <w:tcBorders>
              <w:top w:val="single" w:sz="4" w:space="0" w:color="auto"/>
              <w:left w:val="single" w:sz="8" w:space="0" w:color="auto"/>
              <w:bottom w:val="single" w:sz="8" w:space="0" w:color="auto"/>
              <w:right w:val="single" w:sz="4" w:space="0" w:color="auto"/>
            </w:tcBorders>
            <w:hideMark/>
          </w:tcPr>
          <w:p w:rsidR="0024079E" w:rsidRPr="0024079E" w:rsidRDefault="003E0C1D" w:rsidP="003E0C1D">
            <w:pPr>
              <w:spacing w:after="0" w:line="240" w:lineRule="auto"/>
              <w:rPr>
                <w:rFonts w:ascii="Arial" w:eastAsia="Times New Roman" w:hAnsi="Arial" w:cs="Arial"/>
                <w:b/>
                <w:bCs/>
                <w:color w:val="000000" w:themeColor="text1"/>
                <w:sz w:val="24"/>
                <w:szCs w:val="24"/>
                <w:lang w:eastAsia="en-GB"/>
              </w:rPr>
            </w:pPr>
            <w:r>
              <w:rPr>
                <w:rFonts w:ascii="Arial" w:eastAsia="Times New Roman" w:hAnsi="Arial" w:cs="Arial"/>
                <w:b/>
                <w:bCs/>
                <w:color w:val="000000" w:themeColor="text1"/>
                <w:sz w:val="24"/>
                <w:szCs w:val="24"/>
                <w:lang w:eastAsia="en-GB"/>
              </w:rPr>
              <w:t>Recruitment freeze controls</w:t>
            </w:r>
          </w:p>
        </w:tc>
        <w:tc>
          <w:tcPr>
            <w:tcW w:w="2835" w:type="dxa"/>
            <w:tcBorders>
              <w:top w:val="single" w:sz="4" w:space="0" w:color="auto"/>
              <w:left w:val="nil"/>
              <w:bottom w:val="single" w:sz="8" w:space="0" w:color="auto"/>
              <w:right w:val="single" w:sz="4" w:space="0" w:color="auto"/>
            </w:tcBorders>
            <w:hideMark/>
          </w:tcPr>
          <w:p w:rsidR="0024079E" w:rsidRPr="0024079E" w:rsidRDefault="0024079E" w:rsidP="003E0C1D">
            <w:pPr>
              <w:spacing w:after="0" w:line="240" w:lineRule="auto"/>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NO AUTHORITY</w:t>
            </w:r>
          </w:p>
        </w:tc>
        <w:tc>
          <w:tcPr>
            <w:tcW w:w="3135" w:type="dxa"/>
            <w:tcBorders>
              <w:top w:val="single" w:sz="4" w:space="0" w:color="auto"/>
              <w:left w:val="nil"/>
              <w:bottom w:val="single" w:sz="8" w:space="0" w:color="auto"/>
              <w:right w:val="single" w:sz="8" w:space="0" w:color="auto"/>
            </w:tcBorders>
            <w:hideMark/>
          </w:tcPr>
          <w:p w:rsidR="0024079E" w:rsidRPr="0024079E" w:rsidRDefault="003E0C1D" w:rsidP="003E0C1D">
            <w:pPr>
              <w:spacing w:after="0" w:line="240" w:lineRule="auto"/>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Seafish must submit a business critical vacancy form to Defra</w:t>
            </w:r>
            <w:r w:rsidR="00785D9E">
              <w:rPr>
                <w:rFonts w:ascii="Arial" w:eastAsia="Times New Roman" w:hAnsi="Arial" w:cs="Arial"/>
                <w:color w:val="000000" w:themeColor="text1"/>
                <w:sz w:val="24"/>
                <w:szCs w:val="24"/>
                <w:lang w:eastAsia="en-GB"/>
              </w:rPr>
              <w:t xml:space="preserve"> or appropriate Devolved Administration</w:t>
            </w:r>
            <w:r>
              <w:rPr>
                <w:rFonts w:ascii="Arial" w:eastAsia="Times New Roman" w:hAnsi="Arial" w:cs="Arial"/>
                <w:color w:val="000000" w:themeColor="text1"/>
                <w:sz w:val="24"/>
                <w:szCs w:val="24"/>
                <w:lang w:eastAsia="en-GB"/>
              </w:rPr>
              <w:t xml:space="preserve"> for approval.</w:t>
            </w:r>
          </w:p>
        </w:tc>
      </w:tr>
    </w:tbl>
    <w:p w:rsidR="0024079E" w:rsidRPr="0024079E" w:rsidRDefault="0024079E" w:rsidP="0024079E">
      <w:pPr>
        <w:pStyle w:val="ListParagraph"/>
        <w:ind w:left="360"/>
        <w:rPr>
          <w:rFonts w:ascii="Arial" w:hAnsi="Arial" w:cs="Arial"/>
          <w:color w:val="000000" w:themeColor="text1"/>
          <w:sz w:val="24"/>
          <w:szCs w:val="24"/>
        </w:rPr>
      </w:pPr>
    </w:p>
    <w:tbl>
      <w:tblPr>
        <w:tblStyle w:val="TableGrid"/>
        <w:tblW w:w="0" w:type="auto"/>
        <w:tblInd w:w="108" w:type="dxa"/>
        <w:tblLook w:val="01E0" w:firstRow="1" w:lastRow="1" w:firstColumn="1" w:lastColumn="1" w:noHBand="0" w:noVBand="0"/>
      </w:tblPr>
      <w:tblGrid>
        <w:gridCol w:w="4153"/>
        <w:gridCol w:w="4778"/>
      </w:tblGrid>
      <w:tr w:rsidR="0024079E" w:rsidRPr="0024079E" w:rsidTr="003E0C1D">
        <w:tc>
          <w:tcPr>
            <w:tcW w:w="8931" w:type="dxa"/>
            <w:gridSpan w:val="2"/>
            <w:tcBorders>
              <w:top w:val="single" w:sz="4" w:space="0" w:color="auto"/>
              <w:left w:val="single" w:sz="4" w:space="0" w:color="auto"/>
              <w:bottom w:val="single" w:sz="4" w:space="0" w:color="auto"/>
              <w:right w:val="single" w:sz="4" w:space="0" w:color="auto"/>
            </w:tcBorders>
            <w:shd w:val="clear" w:color="auto" w:fill="EEECE1" w:themeFill="background2"/>
            <w:hideMark/>
          </w:tcPr>
          <w:p w:rsidR="0024079E" w:rsidRPr="0024079E" w:rsidRDefault="0024079E" w:rsidP="003E0C1D">
            <w:pPr>
              <w:rPr>
                <w:rFonts w:ascii="Arial" w:hAnsi="Arial" w:cs="Arial"/>
                <w:b/>
                <w:color w:val="000000" w:themeColor="text1"/>
                <w:sz w:val="24"/>
                <w:szCs w:val="24"/>
              </w:rPr>
            </w:pPr>
            <w:r w:rsidRPr="0024079E">
              <w:rPr>
                <w:rFonts w:ascii="Arial" w:eastAsia="Times New Roman" w:hAnsi="Arial" w:cs="Arial"/>
                <w:b/>
                <w:bCs/>
                <w:color w:val="000000" w:themeColor="text1"/>
                <w:sz w:val="24"/>
                <w:szCs w:val="24"/>
                <w:lang w:eastAsia="en-GB"/>
              </w:rPr>
              <w:t xml:space="preserve">Limits of Delegated Authority - </w:t>
            </w:r>
            <w:r w:rsidRPr="0024079E">
              <w:rPr>
                <w:rFonts w:ascii="Arial" w:hAnsi="Arial" w:cs="Arial"/>
                <w:b/>
                <w:color w:val="000000" w:themeColor="text1"/>
                <w:sz w:val="24"/>
                <w:szCs w:val="24"/>
              </w:rPr>
              <w:t>Capital Expenditure</w:t>
            </w:r>
          </w:p>
        </w:tc>
      </w:tr>
      <w:tr w:rsidR="0024079E" w:rsidRPr="0024079E" w:rsidTr="003E0C1D">
        <w:tc>
          <w:tcPr>
            <w:tcW w:w="4153" w:type="dxa"/>
            <w:tcBorders>
              <w:top w:val="single" w:sz="4" w:space="0" w:color="auto"/>
              <w:left w:val="single" w:sz="4" w:space="0" w:color="auto"/>
              <w:bottom w:val="single" w:sz="4" w:space="0" w:color="auto"/>
              <w:right w:val="single" w:sz="4" w:space="0" w:color="auto"/>
            </w:tcBorders>
            <w:hideMark/>
          </w:tcPr>
          <w:p w:rsidR="0024079E" w:rsidRPr="0024079E" w:rsidRDefault="0024079E" w:rsidP="003E0C1D">
            <w:pPr>
              <w:rPr>
                <w:rFonts w:ascii="Arial" w:hAnsi="Arial" w:cs="Arial"/>
                <w:b/>
                <w:color w:val="000000" w:themeColor="text1"/>
                <w:sz w:val="24"/>
                <w:szCs w:val="24"/>
              </w:rPr>
            </w:pPr>
            <w:r w:rsidRPr="0024079E">
              <w:rPr>
                <w:rFonts w:ascii="Arial" w:hAnsi="Arial" w:cs="Arial"/>
                <w:b/>
                <w:color w:val="000000" w:themeColor="text1"/>
                <w:sz w:val="24"/>
                <w:szCs w:val="24"/>
              </w:rPr>
              <w:t xml:space="preserve">Individual project delegation Limit  </w:t>
            </w:r>
          </w:p>
        </w:tc>
        <w:tc>
          <w:tcPr>
            <w:tcW w:w="4778" w:type="dxa"/>
            <w:tcBorders>
              <w:top w:val="single" w:sz="4" w:space="0" w:color="auto"/>
              <w:left w:val="single" w:sz="4" w:space="0" w:color="auto"/>
              <w:bottom w:val="single" w:sz="4" w:space="0" w:color="auto"/>
              <w:right w:val="single" w:sz="4" w:space="0" w:color="auto"/>
            </w:tcBorders>
            <w:hideMark/>
          </w:tcPr>
          <w:p w:rsidR="0024079E" w:rsidRPr="0024079E" w:rsidRDefault="0024079E" w:rsidP="003E0C1D">
            <w:pPr>
              <w:rPr>
                <w:rFonts w:ascii="Arial" w:hAnsi="Arial" w:cs="Arial"/>
                <w:b/>
                <w:color w:val="000000" w:themeColor="text1"/>
                <w:sz w:val="24"/>
                <w:szCs w:val="24"/>
              </w:rPr>
            </w:pPr>
            <w:r w:rsidRPr="0024079E">
              <w:rPr>
                <w:rFonts w:ascii="Arial" w:hAnsi="Arial" w:cs="Arial"/>
                <w:b/>
                <w:color w:val="000000" w:themeColor="text1"/>
                <w:sz w:val="24"/>
                <w:szCs w:val="24"/>
              </w:rPr>
              <w:t>Approvals Process</w:t>
            </w:r>
          </w:p>
        </w:tc>
      </w:tr>
      <w:tr w:rsidR="0024079E" w:rsidRPr="0024079E" w:rsidTr="003E0C1D">
        <w:tc>
          <w:tcPr>
            <w:tcW w:w="4153" w:type="dxa"/>
            <w:tcBorders>
              <w:top w:val="single" w:sz="4" w:space="0" w:color="auto"/>
              <w:left w:val="single" w:sz="4" w:space="0" w:color="auto"/>
              <w:bottom w:val="single" w:sz="4" w:space="0" w:color="auto"/>
              <w:right w:val="single" w:sz="4" w:space="0" w:color="auto"/>
            </w:tcBorders>
            <w:hideMark/>
          </w:tcPr>
          <w:p w:rsidR="0024079E" w:rsidRPr="0024079E" w:rsidRDefault="0024079E" w:rsidP="00582CC8">
            <w:pPr>
              <w:spacing w:after="0" w:line="240" w:lineRule="auto"/>
              <w:rPr>
                <w:rFonts w:ascii="Arial" w:eastAsia="Times New Roman" w:hAnsi="Arial" w:cs="Arial"/>
                <w:color w:val="000000" w:themeColor="text1"/>
                <w:sz w:val="24"/>
                <w:szCs w:val="24"/>
                <w:lang w:eastAsia="en-GB"/>
              </w:rPr>
            </w:pPr>
            <w:r w:rsidRPr="0024079E">
              <w:rPr>
                <w:rFonts w:ascii="Arial" w:eastAsia="Times New Roman" w:hAnsi="Arial" w:cs="Arial"/>
                <w:color w:val="000000" w:themeColor="text1"/>
                <w:sz w:val="24"/>
                <w:szCs w:val="24"/>
                <w:lang w:eastAsia="en-GB"/>
              </w:rPr>
              <w:t xml:space="preserve"> </w:t>
            </w:r>
            <w:r w:rsidR="005C4106">
              <w:rPr>
                <w:rFonts w:ascii="Arial" w:eastAsia="Times New Roman" w:hAnsi="Arial" w:cs="Arial"/>
                <w:color w:val="000000" w:themeColor="text1"/>
                <w:sz w:val="24"/>
                <w:szCs w:val="24"/>
                <w:lang w:eastAsia="en-GB"/>
              </w:rPr>
              <w:t>£</w:t>
            </w:r>
            <w:r w:rsidR="00582CC8">
              <w:rPr>
                <w:rFonts w:ascii="Arial" w:eastAsia="Times New Roman" w:hAnsi="Arial" w:cs="Arial"/>
                <w:color w:val="000000" w:themeColor="text1"/>
                <w:sz w:val="24"/>
                <w:szCs w:val="24"/>
                <w:lang w:eastAsia="en-GB"/>
              </w:rPr>
              <w:t>75</w:t>
            </w:r>
            <w:r w:rsidR="005C4106">
              <w:rPr>
                <w:rFonts w:ascii="Arial" w:eastAsia="Times New Roman" w:hAnsi="Arial" w:cs="Arial"/>
                <w:color w:val="000000" w:themeColor="text1"/>
                <w:sz w:val="24"/>
                <w:szCs w:val="24"/>
                <w:lang w:eastAsia="en-GB"/>
              </w:rPr>
              <w:t>,000</w:t>
            </w:r>
          </w:p>
        </w:tc>
        <w:tc>
          <w:tcPr>
            <w:tcW w:w="4778" w:type="dxa"/>
            <w:tcBorders>
              <w:top w:val="single" w:sz="4" w:space="0" w:color="auto"/>
              <w:left w:val="single" w:sz="4" w:space="0" w:color="auto"/>
              <w:bottom w:val="single" w:sz="4" w:space="0" w:color="auto"/>
              <w:right w:val="single" w:sz="4" w:space="0" w:color="auto"/>
            </w:tcBorders>
            <w:hideMark/>
          </w:tcPr>
          <w:p w:rsidR="0024079E" w:rsidRPr="0024079E" w:rsidRDefault="005C4106" w:rsidP="005C4106">
            <w:pPr>
              <w:spacing w:after="0" w:line="240" w:lineRule="auto"/>
              <w:rPr>
                <w:rFonts w:ascii="Arial" w:eastAsia="Times New Roman" w:hAnsi="Arial" w:cs="Arial"/>
                <w:color w:val="000000" w:themeColor="text1"/>
                <w:sz w:val="24"/>
                <w:szCs w:val="24"/>
                <w:lang w:eastAsia="en-GB"/>
              </w:rPr>
            </w:pPr>
            <w:r w:rsidRPr="005C4106">
              <w:rPr>
                <w:rFonts w:ascii="Arial" w:eastAsia="Times New Roman" w:hAnsi="Arial" w:cs="Arial"/>
                <w:color w:val="000000" w:themeColor="text1"/>
                <w:sz w:val="24"/>
                <w:szCs w:val="24"/>
                <w:lang w:eastAsia="en-GB"/>
              </w:rPr>
              <w:t>Includes any</w:t>
            </w:r>
            <w:r>
              <w:rPr>
                <w:rFonts w:ascii="Arial" w:eastAsia="Times New Roman" w:hAnsi="Arial" w:cs="Arial"/>
                <w:color w:val="000000" w:themeColor="text1"/>
                <w:sz w:val="24"/>
                <w:szCs w:val="24"/>
                <w:lang w:eastAsia="en-GB"/>
              </w:rPr>
              <w:t xml:space="preserve"> expenditure that is  “capitalised” in Seafish’s accounts </w:t>
            </w:r>
            <w:r w:rsidRPr="005C4106">
              <w:rPr>
                <w:rFonts w:ascii="Arial" w:eastAsia="Times New Roman" w:hAnsi="Arial" w:cs="Arial"/>
                <w:color w:val="000000" w:themeColor="text1"/>
                <w:sz w:val="24"/>
                <w:szCs w:val="24"/>
                <w:lang w:eastAsia="en-GB"/>
              </w:rPr>
              <w:t xml:space="preserve"> </w:t>
            </w:r>
          </w:p>
        </w:tc>
      </w:tr>
      <w:tr w:rsidR="0024079E" w:rsidRPr="0024079E" w:rsidTr="003E0C1D">
        <w:tc>
          <w:tcPr>
            <w:tcW w:w="4153" w:type="dxa"/>
            <w:tcBorders>
              <w:top w:val="single" w:sz="4" w:space="0" w:color="auto"/>
              <w:left w:val="single" w:sz="4" w:space="0" w:color="auto"/>
              <w:bottom w:val="single" w:sz="4" w:space="0" w:color="auto"/>
              <w:right w:val="single" w:sz="4" w:space="0" w:color="auto"/>
            </w:tcBorders>
            <w:hideMark/>
          </w:tcPr>
          <w:p w:rsidR="0024079E" w:rsidRPr="0024079E" w:rsidRDefault="0024079E" w:rsidP="003E0C1D">
            <w:pPr>
              <w:spacing w:after="0" w:line="240" w:lineRule="auto"/>
              <w:rPr>
                <w:rFonts w:ascii="Arial" w:eastAsia="Times New Roman" w:hAnsi="Arial" w:cs="Arial"/>
                <w:color w:val="000000" w:themeColor="text1"/>
                <w:sz w:val="24"/>
                <w:szCs w:val="24"/>
                <w:lang w:eastAsia="en-GB"/>
              </w:rPr>
            </w:pPr>
          </w:p>
        </w:tc>
        <w:tc>
          <w:tcPr>
            <w:tcW w:w="4778" w:type="dxa"/>
            <w:tcBorders>
              <w:top w:val="single" w:sz="4" w:space="0" w:color="auto"/>
              <w:left w:val="single" w:sz="4" w:space="0" w:color="auto"/>
              <w:bottom w:val="single" w:sz="4" w:space="0" w:color="auto"/>
              <w:right w:val="single" w:sz="4" w:space="0" w:color="auto"/>
            </w:tcBorders>
            <w:hideMark/>
          </w:tcPr>
          <w:p w:rsidR="0024079E" w:rsidRPr="0024079E" w:rsidRDefault="0024079E" w:rsidP="003E0C1D">
            <w:pPr>
              <w:spacing w:after="0" w:line="240" w:lineRule="auto"/>
              <w:rPr>
                <w:rFonts w:ascii="Arial" w:eastAsia="Times New Roman" w:hAnsi="Arial" w:cs="Arial"/>
                <w:color w:val="000000" w:themeColor="text1"/>
                <w:sz w:val="24"/>
                <w:szCs w:val="24"/>
                <w:lang w:eastAsia="en-GB"/>
              </w:rPr>
            </w:pPr>
          </w:p>
        </w:tc>
      </w:tr>
      <w:tr w:rsidR="0024079E" w:rsidRPr="0024079E" w:rsidTr="003E0C1D">
        <w:tc>
          <w:tcPr>
            <w:tcW w:w="4153" w:type="dxa"/>
            <w:tcBorders>
              <w:top w:val="single" w:sz="4" w:space="0" w:color="auto"/>
              <w:left w:val="single" w:sz="4" w:space="0" w:color="auto"/>
              <w:bottom w:val="single" w:sz="4" w:space="0" w:color="auto"/>
              <w:right w:val="single" w:sz="4" w:space="0" w:color="auto"/>
            </w:tcBorders>
            <w:hideMark/>
          </w:tcPr>
          <w:p w:rsidR="0024079E" w:rsidRPr="0024079E" w:rsidRDefault="0024079E" w:rsidP="003E0C1D">
            <w:pPr>
              <w:spacing w:after="0" w:line="240" w:lineRule="auto"/>
              <w:rPr>
                <w:rFonts w:ascii="Arial" w:eastAsia="Times New Roman" w:hAnsi="Arial" w:cs="Arial"/>
                <w:color w:val="000000" w:themeColor="text1"/>
                <w:sz w:val="24"/>
                <w:szCs w:val="24"/>
                <w:lang w:eastAsia="en-GB"/>
              </w:rPr>
            </w:pPr>
          </w:p>
        </w:tc>
        <w:tc>
          <w:tcPr>
            <w:tcW w:w="4778" w:type="dxa"/>
            <w:tcBorders>
              <w:top w:val="single" w:sz="4" w:space="0" w:color="auto"/>
              <w:left w:val="single" w:sz="4" w:space="0" w:color="auto"/>
              <w:bottom w:val="single" w:sz="4" w:space="0" w:color="auto"/>
              <w:right w:val="single" w:sz="4" w:space="0" w:color="auto"/>
            </w:tcBorders>
            <w:hideMark/>
          </w:tcPr>
          <w:p w:rsidR="0024079E" w:rsidRPr="0024079E" w:rsidRDefault="0024079E" w:rsidP="003E0C1D">
            <w:pPr>
              <w:spacing w:after="0" w:line="240" w:lineRule="auto"/>
              <w:rPr>
                <w:rFonts w:ascii="Arial" w:eastAsia="Times New Roman" w:hAnsi="Arial" w:cs="Arial"/>
                <w:color w:val="000000" w:themeColor="text1"/>
                <w:sz w:val="24"/>
                <w:szCs w:val="24"/>
                <w:lang w:eastAsia="en-GB"/>
              </w:rPr>
            </w:pPr>
          </w:p>
        </w:tc>
      </w:tr>
    </w:tbl>
    <w:p w:rsidR="0024079E" w:rsidRPr="0024079E" w:rsidRDefault="0024079E" w:rsidP="0024079E">
      <w:pPr>
        <w:pStyle w:val="ListParagraph"/>
        <w:spacing w:after="0" w:line="240" w:lineRule="auto"/>
        <w:ind w:left="360"/>
        <w:rPr>
          <w:rFonts w:ascii="Arial" w:hAnsi="Arial" w:cs="Arial"/>
          <w:color w:val="000000" w:themeColor="text1"/>
          <w:sz w:val="24"/>
          <w:szCs w:val="24"/>
        </w:rPr>
      </w:pPr>
    </w:p>
    <w:p w:rsidR="0024079E" w:rsidRPr="0024079E" w:rsidRDefault="0024079E" w:rsidP="0024079E">
      <w:pPr>
        <w:rPr>
          <w:rFonts w:ascii="Arial" w:hAnsi="Arial" w:cs="Arial"/>
          <w:color w:val="000000" w:themeColor="text1"/>
          <w:sz w:val="24"/>
          <w:szCs w:val="24"/>
        </w:rPr>
      </w:pPr>
      <w:r w:rsidRPr="0024079E">
        <w:rPr>
          <w:rFonts w:ascii="Arial" w:hAnsi="Arial" w:cs="Arial"/>
          <w:color w:val="000000" w:themeColor="text1"/>
          <w:sz w:val="24"/>
          <w:szCs w:val="24"/>
        </w:rPr>
        <w:t xml:space="preserve">Cases above these limits require Defra’s prior approval on behalf of the Fisheries Administrations.  </w:t>
      </w:r>
      <w:r w:rsidR="00106996">
        <w:rPr>
          <w:rFonts w:ascii="Arial" w:hAnsi="Arial" w:cs="Arial"/>
          <w:color w:val="000000" w:themeColor="text1"/>
          <w:sz w:val="24"/>
          <w:szCs w:val="24"/>
        </w:rPr>
        <w:t xml:space="preserve">Depending on the nature of the proposed case, Defra may consult the other Fisheries Administrations. </w:t>
      </w:r>
      <w:r w:rsidRPr="0024079E">
        <w:rPr>
          <w:rFonts w:ascii="Arial" w:hAnsi="Arial" w:cs="Arial"/>
          <w:color w:val="000000" w:themeColor="text1"/>
          <w:sz w:val="24"/>
          <w:szCs w:val="24"/>
        </w:rPr>
        <w:t>Limits may be amended from time to time and these will be notified to Seafish.</w:t>
      </w:r>
    </w:p>
    <w:p w:rsidR="0024079E" w:rsidRPr="0024079E" w:rsidRDefault="0024079E" w:rsidP="0024079E">
      <w:pPr>
        <w:rPr>
          <w:rFonts w:ascii="Arial" w:hAnsi="Arial" w:cs="Arial"/>
          <w:color w:val="000000" w:themeColor="text1"/>
          <w:sz w:val="24"/>
          <w:szCs w:val="24"/>
        </w:rPr>
      </w:pPr>
      <w:r w:rsidRPr="0024079E">
        <w:rPr>
          <w:rFonts w:ascii="Arial" w:hAnsi="Arial" w:cs="Arial"/>
          <w:color w:val="000000" w:themeColor="text1"/>
          <w:sz w:val="24"/>
          <w:szCs w:val="24"/>
        </w:rPr>
        <w:t xml:space="preserve">Note 1 - All Special Payments above the delegation limits shall be referred through Defra, on behalf of the Fisheries Administrations, to HM Treasury for approval in line with Chapter 4 and Annex 4.13 of </w:t>
      </w:r>
      <w:r w:rsidRPr="0024079E">
        <w:rPr>
          <w:rFonts w:ascii="Arial" w:hAnsi="Arial" w:cs="Arial"/>
          <w:i/>
          <w:color w:val="000000" w:themeColor="text1"/>
          <w:sz w:val="24"/>
          <w:szCs w:val="24"/>
        </w:rPr>
        <w:t>Managing Public Money</w:t>
      </w:r>
      <w:r w:rsidRPr="0024079E">
        <w:rPr>
          <w:rFonts w:ascii="Arial" w:hAnsi="Arial" w:cs="Arial"/>
          <w:color w:val="000000" w:themeColor="text1"/>
          <w:sz w:val="24"/>
          <w:szCs w:val="24"/>
        </w:rPr>
        <w:t>.</w:t>
      </w:r>
    </w:p>
    <w:p w:rsidR="0024079E" w:rsidRPr="0024079E" w:rsidRDefault="004F6282" w:rsidP="0024079E">
      <w:pPr>
        <w:rPr>
          <w:rFonts w:ascii="Arial" w:hAnsi="Arial" w:cs="Arial"/>
          <w:color w:val="000000" w:themeColor="text1"/>
          <w:sz w:val="24"/>
          <w:szCs w:val="24"/>
        </w:rPr>
      </w:pPr>
      <w:r>
        <w:rPr>
          <w:rFonts w:ascii="Arial" w:hAnsi="Arial" w:cs="Arial"/>
          <w:color w:val="000000" w:themeColor="text1"/>
          <w:sz w:val="24"/>
          <w:szCs w:val="24"/>
        </w:rPr>
        <w:t>Note 2</w:t>
      </w:r>
      <w:r w:rsidR="0024079E" w:rsidRPr="0024079E">
        <w:rPr>
          <w:rFonts w:ascii="Arial" w:hAnsi="Arial" w:cs="Arial"/>
          <w:color w:val="000000" w:themeColor="text1"/>
          <w:sz w:val="24"/>
          <w:szCs w:val="24"/>
        </w:rPr>
        <w:t xml:space="preserve"> - This category comprises the signing of new leases, renewals of existing leases, the non-exercise of lease break options, any new property acquisitions, new build developments, sale and leaseback, and any freehold sales as part of national property controls.  HM Treasury will not normally approve spending in these areas over £100,000 without Cabinet Office agreement.</w:t>
      </w:r>
    </w:p>
    <w:p w:rsidR="0024079E" w:rsidRPr="0024079E" w:rsidRDefault="0024079E" w:rsidP="0024079E">
      <w:pPr>
        <w:rPr>
          <w:rFonts w:ascii="Arial" w:hAnsi="Arial" w:cs="Arial"/>
          <w:b/>
          <w:color w:val="000000" w:themeColor="text1"/>
          <w:sz w:val="24"/>
          <w:szCs w:val="24"/>
        </w:rPr>
      </w:pPr>
      <w:r w:rsidRPr="0024079E">
        <w:rPr>
          <w:rFonts w:ascii="Arial" w:hAnsi="Arial" w:cs="Arial"/>
          <w:b/>
          <w:color w:val="000000" w:themeColor="text1"/>
          <w:sz w:val="24"/>
          <w:szCs w:val="24"/>
        </w:rPr>
        <w:t>Increases in Delegated Limits</w:t>
      </w:r>
    </w:p>
    <w:p w:rsidR="0024079E" w:rsidRPr="0024079E" w:rsidRDefault="0024079E" w:rsidP="0024079E">
      <w:pPr>
        <w:rPr>
          <w:rFonts w:ascii="Arial" w:hAnsi="Arial" w:cs="Arial"/>
          <w:b/>
          <w:color w:val="000000" w:themeColor="text1"/>
          <w:sz w:val="24"/>
          <w:szCs w:val="24"/>
        </w:rPr>
      </w:pPr>
      <w:r w:rsidRPr="0024079E">
        <w:rPr>
          <w:rFonts w:ascii="Arial" w:hAnsi="Arial" w:cs="Arial"/>
          <w:color w:val="000000" w:themeColor="text1"/>
          <w:sz w:val="24"/>
          <w:szCs w:val="24"/>
        </w:rPr>
        <w:t>Should Seafish want to increase the levels of the delegated limits set out in this Annex, they will need to submit a business case to Defra.  Depending on the proposed change, this may need to be approved by the Permanent Secretary, the Devolved Fisheries Administ</w:t>
      </w:r>
      <w:r w:rsidR="00106996">
        <w:rPr>
          <w:rFonts w:ascii="Arial" w:hAnsi="Arial" w:cs="Arial"/>
          <w:color w:val="000000" w:themeColor="text1"/>
          <w:sz w:val="24"/>
          <w:szCs w:val="24"/>
        </w:rPr>
        <w:t xml:space="preserve">rations and, in some cases, HM </w:t>
      </w:r>
      <w:r w:rsidRPr="0024079E">
        <w:rPr>
          <w:rFonts w:ascii="Arial" w:hAnsi="Arial" w:cs="Arial"/>
          <w:color w:val="000000" w:themeColor="text1"/>
          <w:sz w:val="24"/>
          <w:szCs w:val="24"/>
        </w:rPr>
        <w:t xml:space="preserve">Treasury.  </w:t>
      </w:r>
    </w:p>
    <w:p w:rsidR="0024079E" w:rsidRPr="0024079E" w:rsidRDefault="0024079E" w:rsidP="0024079E">
      <w:pPr>
        <w:rPr>
          <w:rFonts w:ascii="Arial" w:hAnsi="Arial" w:cs="Arial"/>
          <w:b/>
          <w:color w:val="000000" w:themeColor="text1"/>
          <w:sz w:val="24"/>
          <w:szCs w:val="24"/>
        </w:rPr>
      </w:pPr>
      <w:r w:rsidRPr="0024079E">
        <w:rPr>
          <w:rFonts w:ascii="Arial" w:hAnsi="Arial" w:cs="Arial"/>
          <w:b/>
          <w:color w:val="000000" w:themeColor="text1"/>
          <w:sz w:val="24"/>
          <w:szCs w:val="24"/>
        </w:rPr>
        <w:t>Other Controls and Delegations</w:t>
      </w:r>
    </w:p>
    <w:p w:rsidR="0024079E" w:rsidRPr="0024079E" w:rsidRDefault="0024079E" w:rsidP="0024079E">
      <w:pPr>
        <w:rPr>
          <w:rFonts w:ascii="Arial" w:hAnsi="Arial" w:cs="Arial"/>
          <w:color w:val="000000" w:themeColor="text1"/>
          <w:sz w:val="24"/>
          <w:szCs w:val="24"/>
        </w:rPr>
      </w:pPr>
      <w:r>
        <w:rPr>
          <w:rFonts w:ascii="Arial" w:hAnsi="Arial" w:cs="Arial"/>
          <w:color w:val="000000" w:themeColor="text1"/>
          <w:sz w:val="24"/>
          <w:szCs w:val="24"/>
        </w:rPr>
        <w:t>Seafish</w:t>
      </w:r>
      <w:r w:rsidRPr="0024079E">
        <w:rPr>
          <w:rFonts w:ascii="Arial" w:hAnsi="Arial" w:cs="Arial"/>
          <w:color w:val="000000" w:themeColor="text1"/>
          <w:sz w:val="24"/>
          <w:szCs w:val="24"/>
        </w:rPr>
        <w:t xml:space="preserve"> must also comply with other controls that m</w:t>
      </w:r>
      <w:r>
        <w:rPr>
          <w:rFonts w:ascii="Arial" w:hAnsi="Arial" w:cs="Arial"/>
          <w:color w:val="000000" w:themeColor="text1"/>
          <w:sz w:val="24"/>
          <w:szCs w:val="24"/>
        </w:rPr>
        <w:t xml:space="preserve">ight be periodically imposed </w:t>
      </w:r>
      <w:r w:rsidRPr="0024079E">
        <w:rPr>
          <w:rFonts w:ascii="Arial" w:hAnsi="Arial" w:cs="Arial"/>
          <w:color w:val="000000" w:themeColor="text1"/>
          <w:sz w:val="24"/>
          <w:szCs w:val="24"/>
        </w:rPr>
        <w:t xml:space="preserve">for example </w:t>
      </w:r>
      <w:r>
        <w:rPr>
          <w:rFonts w:ascii="Arial" w:hAnsi="Arial" w:cs="Arial"/>
          <w:color w:val="000000" w:themeColor="text1"/>
          <w:sz w:val="24"/>
          <w:szCs w:val="24"/>
        </w:rPr>
        <w:t xml:space="preserve">by HM </w:t>
      </w:r>
      <w:r w:rsidRPr="0024079E">
        <w:rPr>
          <w:rFonts w:ascii="Arial" w:hAnsi="Arial" w:cs="Arial"/>
          <w:color w:val="000000" w:themeColor="text1"/>
          <w:sz w:val="24"/>
          <w:szCs w:val="24"/>
        </w:rPr>
        <w:t>Treasury or the Cabinet Office (through the work of its Efficiency Reform Group (ERG)). These will be notified separately.</w:t>
      </w:r>
    </w:p>
    <w:p w:rsidR="008B4EB6" w:rsidRPr="00B95257" w:rsidRDefault="008B4EB6" w:rsidP="008B4EB6">
      <w:pPr>
        <w:pStyle w:val="SFHeading2"/>
        <w:numPr>
          <w:ilvl w:val="0"/>
          <w:numId w:val="0"/>
        </w:numPr>
        <w:ind w:left="360" w:hanging="360"/>
        <w:rPr>
          <w:rFonts w:ascii="Arial" w:hAnsi="Arial" w:cs="Arial"/>
          <w:color w:val="632423"/>
          <w:sz w:val="32"/>
          <w:szCs w:val="32"/>
        </w:rPr>
      </w:pPr>
    </w:p>
    <w:p w:rsidR="008B3C00" w:rsidRPr="00B95257" w:rsidRDefault="00B95257" w:rsidP="00F54E93">
      <w:pPr>
        <w:pStyle w:val="SFHeading2"/>
        <w:numPr>
          <w:ilvl w:val="0"/>
          <w:numId w:val="43"/>
        </w:numPr>
        <w:rPr>
          <w:rFonts w:ascii="Arial" w:hAnsi="Arial" w:cs="Arial"/>
          <w:color w:val="632423"/>
          <w:sz w:val="32"/>
          <w:szCs w:val="32"/>
        </w:rPr>
      </w:pPr>
      <w:bookmarkStart w:id="423" w:name="_Toc315085557"/>
      <w:r w:rsidRPr="00B95257">
        <w:rPr>
          <w:rFonts w:ascii="Arial" w:hAnsi="Arial" w:cs="Arial"/>
          <w:color w:val="632423"/>
          <w:sz w:val="32"/>
          <w:szCs w:val="32"/>
        </w:rPr>
        <w:br w:type="page"/>
      </w:r>
      <w:bookmarkStart w:id="424" w:name="_Toc333484144"/>
      <w:r w:rsidR="00593BBD" w:rsidRPr="00B95257">
        <w:rPr>
          <w:rFonts w:ascii="Arial" w:hAnsi="Arial" w:cs="Arial"/>
          <w:color w:val="632423"/>
          <w:sz w:val="32"/>
          <w:szCs w:val="32"/>
        </w:rPr>
        <w:t xml:space="preserve">Annex </w:t>
      </w:r>
      <w:r w:rsidR="005C4106">
        <w:rPr>
          <w:rFonts w:ascii="Arial" w:hAnsi="Arial" w:cs="Arial"/>
          <w:color w:val="632423"/>
          <w:sz w:val="32"/>
          <w:szCs w:val="32"/>
        </w:rPr>
        <w:t>5</w:t>
      </w:r>
      <w:r w:rsidR="00593BBD" w:rsidRPr="00B95257">
        <w:rPr>
          <w:rFonts w:ascii="Arial" w:hAnsi="Arial" w:cs="Arial"/>
          <w:color w:val="632423"/>
          <w:sz w:val="32"/>
          <w:szCs w:val="32"/>
        </w:rPr>
        <w:t xml:space="preserve">: </w:t>
      </w:r>
      <w:r w:rsidR="008B3C00" w:rsidRPr="00B95257">
        <w:rPr>
          <w:rFonts w:ascii="Arial" w:hAnsi="Arial" w:cs="Arial"/>
          <w:color w:val="632423"/>
          <w:sz w:val="32"/>
          <w:szCs w:val="32"/>
        </w:rPr>
        <w:t>List of compliance with Government-wide corporate guidance instructions</w:t>
      </w:r>
      <w:bookmarkEnd w:id="423"/>
      <w:bookmarkEnd w:id="424"/>
    </w:p>
    <w:p w:rsidR="00E962B9" w:rsidRPr="00E962B9" w:rsidRDefault="00E962B9" w:rsidP="00E962B9">
      <w:pPr>
        <w:autoSpaceDE w:val="0"/>
        <w:autoSpaceDN w:val="0"/>
        <w:adjustRightInd w:val="0"/>
        <w:spacing w:after="0"/>
        <w:rPr>
          <w:rFonts w:ascii="Arial" w:hAnsi="Arial" w:cs="Arial"/>
          <w:sz w:val="24"/>
          <w:szCs w:val="24"/>
        </w:rPr>
      </w:pPr>
      <w:r>
        <w:rPr>
          <w:rFonts w:ascii="Arial" w:hAnsi="Arial" w:cs="Arial"/>
          <w:sz w:val="24"/>
          <w:szCs w:val="24"/>
        </w:rPr>
        <w:t>Seafish</w:t>
      </w:r>
      <w:r w:rsidRPr="00E962B9">
        <w:rPr>
          <w:rFonts w:ascii="Arial" w:hAnsi="Arial" w:cs="Arial"/>
          <w:sz w:val="24"/>
          <w:szCs w:val="24"/>
        </w:rPr>
        <w:t xml:space="preserve"> complies with the following general guidance documents and instructions:</w:t>
      </w:r>
    </w:p>
    <w:p w:rsidR="00E962B9" w:rsidRPr="00E962B9" w:rsidRDefault="00E962B9" w:rsidP="00E962B9">
      <w:pPr>
        <w:autoSpaceDE w:val="0"/>
        <w:autoSpaceDN w:val="0"/>
        <w:adjustRightInd w:val="0"/>
        <w:spacing w:after="0"/>
        <w:rPr>
          <w:rFonts w:ascii="Arial" w:hAnsi="Arial" w:cs="Arial"/>
          <w:sz w:val="24"/>
          <w:szCs w:val="24"/>
        </w:rPr>
      </w:pPr>
    </w:p>
    <w:p w:rsidR="00E962B9" w:rsidRPr="00E962B9" w:rsidRDefault="00E962B9" w:rsidP="005C4106">
      <w:pPr>
        <w:pStyle w:val="ListParagraph"/>
        <w:numPr>
          <w:ilvl w:val="0"/>
          <w:numId w:val="19"/>
        </w:numPr>
        <w:autoSpaceDE w:val="0"/>
        <w:autoSpaceDN w:val="0"/>
        <w:adjustRightInd w:val="0"/>
        <w:spacing w:after="120"/>
        <w:ind w:left="714" w:hanging="357"/>
        <w:contextualSpacing w:val="0"/>
        <w:rPr>
          <w:rFonts w:ascii="Arial" w:hAnsi="Arial" w:cs="Arial"/>
          <w:sz w:val="24"/>
          <w:szCs w:val="24"/>
        </w:rPr>
      </w:pPr>
      <w:r w:rsidRPr="00E962B9">
        <w:rPr>
          <w:rFonts w:ascii="Arial" w:hAnsi="Arial" w:cs="Arial"/>
          <w:sz w:val="24"/>
          <w:szCs w:val="24"/>
        </w:rPr>
        <w:t>this Framework Document;</w:t>
      </w:r>
    </w:p>
    <w:p w:rsidR="00E962B9" w:rsidRPr="00E962B9" w:rsidRDefault="00E962B9" w:rsidP="005C4106">
      <w:pPr>
        <w:pStyle w:val="ListParagraph"/>
        <w:numPr>
          <w:ilvl w:val="0"/>
          <w:numId w:val="19"/>
        </w:numPr>
        <w:autoSpaceDE w:val="0"/>
        <w:autoSpaceDN w:val="0"/>
        <w:adjustRightInd w:val="0"/>
        <w:spacing w:after="120"/>
        <w:ind w:left="714" w:hanging="357"/>
        <w:contextualSpacing w:val="0"/>
        <w:rPr>
          <w:rFonts w:ascii="Arial" w:hAnsi="Arial" w:cs="Arial"/>
          <w:sz w:val="24"/>
          <w:szCs w:val="24"/>
        </w:rPr>
      </w:pPr>
      <w:r w:rsidRPr="00E962B9">
        <w:rPr>
          <w:rFonts w:ascii="Arial" w:hAnsi="Arial" w:cs="Arial"/>
          <w:sz w:val="24"/>
          <w:szCs w:val="24"/>
        </w:rPr>
        <w:t xml:space="preserve">Appropriate adaptations of sections of </w:t>
      </w:r>
      <w:hyperlink r:id="rId59" w:history="1">
        <w:r w:rsidRPr="00E962B9">
          <w:rPr>
            <w:rStyle w:val="Hyperlink"/>
            <w:rFonts w:ascii="Arial" w:hAnsi="Arial" w:cs="Arial"/>
            <w:sz w:val="24"/>
            <w:szCs w:val="24"/>
          </w:rPr>
          <w:t>Corporate Governance in Central Government Departments: Code of Good Practice</w:t>
        </w:r>
      </w:hyperlink>
    </w:p>
    <w:p w:rsidR="00E962B9" w:rsidRPr="00E962B9" w:rsidRDefault="00391A1F" w:rsidP="005C4106">
      <w:pPr>
        <w:pStyle w:val="ListParagraph"/>
        <w:numPr>
          <w:ilvl w:val="0"/>
          <w:numId w:val="19"/>
        </w:numPr>
        <w:autoSpaceDE w:val="0"/>
        <w:autoSpaceDN w:val="0"/>
        <w:adjustRightInd w:val="0"/>
        <w:spacing w:after="120"/>
        <w:ind w:left="714" w:hanging="357"/>
        <w:contextualSpacing w:val="0"/>
        <w:rPr>
          <w:rFonts w:ascii="Arial" w:hAnsi="Arial" w:cs="Arial"/>
          <w:sz w:val="24"/>
          <w:szCs w:val="24"/>
        </w:rPr>
      </w:pPr>
      <w:hyperlink r:id="rId60" w:history="1">
        <w:r w:rsidR="00E962B9" w:rsidRPr="00E962B9">
          <w:rPr>
            <w:rStyle w:val="Hyperlink"/>
            <w:rFonts w:ascii="Arial" w:hAnsi="Arial" w:cs="Arial"/>
            <w:sz w:val="24"/>
            <w:szCs w:val="24"/>
          </w:rPr>
          <w:t>Managing Public Money</w:t>
        </w:r>
      </w:hyperlink>
      <w:r w:rsidR="00E962B9" w:rsidRPr="00E962B9">
        <w:rPr>
          <w:rFonts w:ascii="Arial" w:hAnsi="Arial" w:cs="Arial"/>
          <w:sz w:val="24"/>
          <w:szCs w:val="24"/>
        </w:rPr>
        <w:t xml:space="preserve"> (MPM):</w:t>
      </w:r>
    </w:p>
    <w:p w:rsidR="00E962B9" w:rsidRPr="00E962B9" w:rsidRDefault="00391A1F" w:rsidP="005C4106">
      <w:pPr>
        <w:pStyle w:val="ListParagraph"/>
        <w:numPr>
          <w:ilvl w:val="0"/>
          <w:numId w:val="19"/>
        </w:numPr>
        <w:autoSpaceDE w:val="0"/>
        <w:autoSpaceDN w:val="0"/>
        <w:adjustRightInd w:val="0"/>
        <w:spacing w:after="120"/>
        <w:ind w:left="714" w:hanging="357"/>
        <w:contextualSpacing w:val="0"/>
        <w:rPr>
          <w:rFonts w:ascii="Arial" w:hAnsi="Arial" w:cs="Arial"/>
          <w:sz w:val="24"/>
          <w:szCs w:val="24"/>
        </w:rPr>
      </w:pPr>
      <w:hyperlink r:id="rId61" w:history="1">
        <w:r w:rsidR="00E962B9" w:rsidRPr="00E962B9">
          <w:rPr>
            <w:rStyle w:val="Hyperlink"/>
            <w:rFonts w:ascii="Arial" w:hAnsi="Arial" w:cs="Arial"/>
            <w:sz w:val="24"/>
            <w:szCs w:val="24"/>
          </w:rPr>
          <w:t>Government Internal Audit Standards</w:t>
        </w:r>
      </w:hyperlink>
      <w:r w:rsidR="00E962B9" w:rsidRPr="00E962B9">
        <w:rPr>
          <w:rFonts w:ascii="Arial" w:hAnsi="Arial" w:cs="Arial"/>
          <w:sz w:val="24"/>
          <w:szCs w:val="24"/>
        </w:rPr>
        <w:t xml:space="preserve">: </w:t>
      </w:r>
    </w:p>
    <w:p w:rsidR="00E962B9" w:rsidRPr="00E962B9" w:rsidRDefault="00391A1F" w:rsidP="005C4106">
      <w:pPr>
        <w:pStyle w:val="ListParagraph"/>
        <w:numPr>
          <w:ilvl w:val="0"/>
          <w:numId w:val="19"/>
        </w:numPr>
        <w:autoSpaceDE w:val="0"/>
        <w:autoSpaceDN w:val="0"/>
        <w:adjustRightInd w:val="0"/>
        <w:spacing w:after="120"/>
        <w:ind w:left="714" w:hanging="357"/>
        <w:contextualSpacing w:val="0"/>
        <w:rPr>
          <w:rFonts w:ascii="Arial" w:hAnsi="Arial" w:cs="Arial"/>
          <w:sz w:val="24"/>
          <w:szCs w:val="24"/>
        </w:rPr>
      </w:pPr>
      <w:hyperlink r:id="rId62" w:history="1">
        <w:r w:rsidR="00E962B9" w:rsidRPr="00E962B9">
          <w:rPr>
            <w:rStyle w:val="Hyperlink"/>
            <w:rFonts w:ascii="Arial" w:hAnsi="Arial" w:cs="Arial"/>
            <w:sz w:val="24"/>
            <w:szCs w:val="24"/>
          </w:rPr>
          <w:t>Management of Risk: Principles and Concepts</w:t>
        </w:r>
      </w:hyperlink>
      <w:r w:rsidR="00E962B9" w:rsidRPr="00E962B9">
        <w:rPr>
          <w:rFonts w:ascii="Arial" w:hAnsi="Arial" w:cs="Arial"/>
          <w:sz w:val="24"/>
          <w:szCs w:val="24"/>
        </w:rPr>
        <w:t xml:space="preserve"> (the Orange Book)</w:t>
      </w:r>
    </w:p>
    <w:p w:rsidR="00E962B9" w:rsidRPr="00E962B9" w:rsidRDefault="00391A1F" w:rsidP="005C4106">
      <w:pPr>
        <w:pStyle w:val="ListParagraph"/>
        <w:numPr>
          <w:ilvl w:val="0"/>
          <w:numId w:val="19"/>
        </w:numPr>
        <w:autoSpaceDE w:val="0"/>
        <w:autoSpaceDN w:val="0"/>
        <w:adjustRightInd w:val="0"/>
        <w:spacing w:after="120"/>
        <w:ind w:left="714" w:hanging="357"/>
        <w:contextualSpacing w:val="0"/>
        <w:rPr>
          <w:rFonts w:ascii="Arial" w:hAnsi="Arial" w:cs="Arial"/>
          <w:sz w:val="24"/>
          <w:szCs w:val="24"/>
        </w:rPr>
      </w:pPr>
      <w:hyperlink r:id="rId63" w:history="1">
        <w:r w:rsidR="00E962B9" w:rsidRPr="00E962B9">
          <w:rPr>
            <w:rStyle w:val="Hyperlink"/>
            <w:rFonts w:ascii="Arial" w:hAnsi="Arial" w:cs="Arial"/>
            <w:sz w:val="24"/>
            <w:szCs w:val="24"/>
          </w:rPr>
          <w:t>Managing the Risk of Fraud</w:t>
        </w:r>
      </w:hyperlink>
      <w:r w:rsidR="00E962B9" w:rsidRPr="00E962B9">
        <w:rPr>
          <w:rFonts w:ascii="Arial" w:hAnsi="Arial" w:cs="Arial"/>
          <w:sz w:val="24"/>
          <w:szCs w:val="24"/>
        </w:rPr>
        <w:t xml:space="preserve">: </w:t>
      </w:r>
    </w:p>
    <w:p w:rsidR="00E962B9" w:rsidRPr="00E962B9" w:rsidRDefault="00391A1F" w:rsidP="005C4106">
      <w:pPr>
        <w:pStyle w:val="ListParagraph"/>
        <w:numPr>
          <w:ilvl w:val="0"/>
          <w:numId w:val="19"/>
        </w:numPr>
        <w:spacing w:after="120"/>
        <w:ind w:left="714" w:hanging="357"/>
        <w:contextualSpacing w:val="0"/>
        <w:rPr>
          <w:rFonts w:ascii="Arial" w:hAnsi="Arial" w:cs="Arial"/>
          <w:sz w:val="24"/>
          <w:szCs w:val="24"/>
        </w:rPr>
      </w:pPr>
      <w:hyperlink r:id="rId64" w:history="1">
        <w:r w:rsidR="00E962B9" w:rsidRPr="00E962B9">
          <w:rPr>
            <w:rStyle w:val="Hyperlink"/>
            <w:rFonts w:ascii="Arial" w:hAnsi="Arial" w:cs="Arial"/>
            <w:sz w:val="24"/>
            <w:szCs w:val="24"/>
          </w:rPr>
          <w:t>Government Financial Reporting Manual</w:t>
        </w:r>
      </w:hyperlink>
      <w:r w:rsidR="00E962B9" w:rsidRPr="00E962B9">
        <w:rPr>
          <w:rFonts w:ascii="Arial" w:hAnsi="Arial" w:cs="Arial"/>
          <w:sz w:val="24"/>
          <w:szCs w:val="24"/>
        </w:rPr>
        <w:t xml:space="preserve"> (FReM):</w:t>
      </w:r>
    </w:p>
    <w:p w:rsidR="00E962B9" w:rsidRPr="00E962B9" w:rsidRDefault="00E962B9" w:rsidP="005C4106">
      <w:pPr>
        <w:pStyle w:val="ListParagraph"/>
        <w:numPr>
          <w:ilvl w:val="0"/>
          <w:numId w:val="19"/>
        </w:numPr>
        <w:autoSpaceDE w:val="0"/>
        <w:autoSpaceDN w:val="0"/>
        <w:adjustRightInd w:val="0"/>
        <w:spacing w:after="120"/>
        <w:ind w:left="714" w:hanging="357"/>
        <w:contextualSpacing w:val="0"/>
        <w:rPr>
          <w:rFonts w:ascii="Arial" w:hAnsi="Arial" w:cs="Arial"/>
          <w:sz w:val="24"/>
          <w:szCs w:val="24"/>
        </w:rPr>
      </w:pPr>
      <w:r w:rsidRPr="00E962B9">
        <w:rPr>
          <w:rFonts w:ascii="Arial" w:hAnsi="Arial" w:cs="Arial"/>
          <w:sz w:val="24"/>
          <w:szCs w:val="24"/>
        </w:rPr>
        <w:t xml:space="preserve">Fees and Charges Guide, </w:t>
      </w:r>
      <w:hyperlink r:id="rId65" w:history="1">
        <w:r w:rsidRPr="00E962B9">
          <w:rPr>
            <w:rStyle w:val="Hyperlink"/>
            <w:rFonts w:ascii="Arial" w:hAnsi="Arial" w:cs="Arial"/>
            <w:sz w:val="24"/>
            <w:szCs w:val="24"/>
          </w:rPr>
          <w:t>Chapter 6</w:t>
        </w:r>
      </w:hyperlink>
      <w:r w:rsidRPr="00E962B9">
        <w:rPr>
          <w:rFonts w:ascii="Arial" w:hAnsi="Arial" w:cs="Arial"/>
          <w:sz w:val="24"/>
          <w:szCs w:val="24"/>
        </w:rPr>
        <w:t xml:space="preserve"> of MPM</w:t>
      </w:r>
    </w:p>
    <w:p w:rsidR="00E962B9" w:rsidRPr="00E962B9" w:rsidRDefault="00E962B9" w:rsidP="005C4106">
      <w:pPr>
        <w:pStyle w:val="ListParagraph"/>
        <w:numPr>
          <w:ilvl w:val="0"/>
          <w:numId w:val="19"/>
        </w:numPr>
        <w:autoSpaceDE w:val="0"/>
        <w:autoSpaceDN w:val="0"/>
        <w:adjustRightInd w:val="0"/>
        <w:spacing w:after="120"/>
        <w:ind w:left="714" w:hanging="357"/>
        <w:contextualSpacing w:val="0"/>
        <w:rPr>
          <w:rFonts w:ascii="Arial" w:hAnsi="Arial" w:cs="Arial"/>
          <w:sz w:val="24"/>
          <w:szCs w:val="24"/>
        </w:rPr>
      </w:pPr>
      <w:r w:rsidRPr="00E962B9">
        <w:rPr>
          <w:rFonts w:ascii="Arial" w:hAnsi="Arial" w:cs="Arial"/>
          <w:sz w:val="24"/>
          <w:szCs w:val="24"/>
        </w:rPr>
        <w:t xml:space="preserve">Departmental Banking: A Manual for Government Departments, </w:t>
      </w:r>
      <w:hyperlink r:id="rId66" w:history="1">
        <w:r w:rsidRPr="00E962B9">
          <w:rPr>
            <w:rStyle w:val="Hyperlink"/>
            <w:rFonts w:ascii="Arial" w:hAnsi="Arial" w:cs="Arial"/>
            <w:sz w:val="24"/>
            <w:szCs w:val="24"/>
          </w:rPr>
          <w:t>annex 5.7</w:t>
        </w:r>
      </w:hyperlink>
      <w:r w:rsidRPr="00E962B9">
        <w:rPr>
          <w:rFonts w:ascii="Arial" w:hAnsi="Arial" w:cs="Arial"/>
          <w:sz w:val="24"/>
          <w:szCs w:val="24"/>
        </w:rPr>
        <w:t xml:space="preserve"> of MPM Relevant ‘</w:t>
      </w:r>
      <w:hyperlink r:id="rId67" w:history="1">
        <w:r w:rsidRPr="00E962B9">
          <w:rPr>
            <w:rStyle w:val="Hyperlink"/>
            <w:rFonts w:ascii="Arial" w:hAnsi="Arial" w:cs="Arial"/>
            <w:sz w:val="24"/>
            <w:szCs w:val="24"/>
          </w:rPr>
          <w:t>Dear Accounting Officer’</w:t>
        </w:r>
      </w:hyperlink>
      <w:r w:rsidRPr="00E962B9">
        <w:rPr>
          <w:rFonts w:ascii="Arial" w:hAnsi="Arial" w:cs="Arial"/>
          <w:sz w:val="24"/>
          <w:szCs w:val="24"/>
        </w:rPr>
        <w:t xml:space="preserve"> letters:</w:t>
      </w:r>
    </w:p>
    <w:p w:rsidR="00E962B9" w:rsidRPr="00E962B9" w:rsidRDefault="00391A1F" w:rsidP="005C4106">
      <w:pPr>
        <w:pStyle w:val="ListParagraph"/>
        <w:numPr>
          <w:ilvl w:val="0"/>
          <w:numId w:val="19"/>
        </w:numPr>
        <w:autoSpaceDE w:val="0"/>
        <w:autoSpaceDN w:val="0"/>
        <w:adjustRightInd w:val="0"/>
        <w:spacing w:after="120"/>
        <w:ind w:left="714" w:hanging="357"/>
        <w:contextualSpacing w:val="0"/>
        <w:rPr>
          <w:rFonts w:ascii="Arial" w:hAnsi="Arial" w:cs="Arial"/>
          <w:sz w:val="24"/>
          <w:szCs w:val="24"/>
        </w:rPr>
      </w:pPr>
      <w:hyperlink r:id="rId68" w:history="1">
        <w:r w:rsidR="00E962B9" w:rsidRPr="00E962B9">
          <w:rPr>
            <w:rStyle w:val="Hyperlink"/>
            <w:rFonts w:ascii="Arial" w:hAnsi="Arial" w:cs="Arial"/>
            <w:sz w:val="24"/>
            <w:szCs w:val="24"/>
          </w:rPr>
          <w:t>Regularity, Propriety and Value for Money</w:t>
        </w:r>
      </w:hyperlink>
    </w:p>
    <w:p w:rsidR="00E962B9" w:rsidRPr="00E962B9" w:rsidRDefault="00E962B9" w:rsidP="005C4106">
      <w:pPr>
        <w:pStyle w:val="ListParagraph"/>
        <w:numPr>
          <w:ilvl w:val="0"/>
          <w:numId w:val="19"/>
        </w:numPr>
        <w:autoSpaceDE w:val="0"/>
        <w:autoSpaceDN w:val="0"/>
        <w:adjustRightInd w:val="0"/>
        <w:spacing w:after="120"/>
        <w:ind w:left="714" w:hanging="357"/>
        <w:contextualSpacing w:val="0"/>
        <w:rPr>
          <w:rFonts w:ascii="Arial" w:hAnsi="Arial" w:cs="Arial"/>
          <w:sz w:val="24"/>
          <w:szCs w:val="24"/>
        </w:rPr>
      </w:pPr>
      <w:r w:rsidRPr="00E962B9">
        <w:rPr>
          <w:rFonts w:ascii="Arial" w:hAnsi="Arial" w:cs="Arial"/>
          <w:sz w:val="24"/>
          <w:szCs w:val="24"/>
        </w:rPr>
        <w:t xml:space="preserve">The Parliamentary Ombudsman’s </w:t>
      </w:r>
      <w:hyperlink r:id="rId69" w:history="1">
        <w:r w:rsidRPr="00E962B9">
          <w:rPr>
            <w:rStyle w:val="Hyperlink"/>
            <w:rFonts w:ascii="Arial" w:hAnsi="Arial" w:cs="Arial"/>
            <w:sz w:val="24"/>
            <w:szCs w:val="24"/>
          </w:rPr>
          <w:t>Principles of Good Administration</w:t>
        </w:r>
      </w:hyperlink>
      <w:r w:rsidRPr="00E962B9">
        <w:rPr>
          <w:rFonts w:ascii="Arial" w:hAnsi="Arial" w:cs="Arial"/>
          <w:sz w:val="24"/>
          <w:szCs w:val="24"/>
        </w:rPr>
        <w:t>:</w:t>
      </w:r>
    </w:p>
    <w:p w:rsidR="00E962B9" w:rsidRPr="00E962B9" w:rsidRDefault="00E962B9" w:rsidP="005C4106">
      <w:pPr>
        <w:pStyle w:val="ListParagraph"/>
        <w:numPr>
          <w:ilvl w:val="0"/>
          <w:numId w:val="19"/>
        </w:numPr>
        <w:autoSpaceDE w:val="0"/>
        <w:autoSpaceDN w:val="0"/>
        <w:adjustRightInd w:val="0"/>
        <w:spacing w:after="120"/>
        <w:ind w:left="714" w:hanging="357"/>
        <w:contextualSpacing w:val="0"/>
        <w:rPr>
          <w:rFonts w:ascii="Arial" w:hAnsi="Arial" w:cs="Arial"/>
          <w:sz w:val="24"/>
          <w:szCs w:val="24"/>
        </w:rPr>
      </w:pPr>
      <w:r w:rsidRPr="00E962B9">
        <w:rPr>
          <w:rFonts w:ascii="Arial" w:hAnsi="Arial" w:cs="Arial"/>
          <w:sz w:val="24"/>
          <w:szCs w:val="24"/>
        </w:rPr>
        <w:t>Consolidation Officer Memorandum, and relevant DCO letters;</w:t>
      </w:r>
    </w:p>
    <w:p w:rsidR="00E962B9" w:rsidRPr="00E962B9" w:rsidRDefault="00E962B9" w:rsidP="005C4106">
      <w:pPr>
        <w:pStyle w:val="ListParagraph"/>
        <w:numPr>
          <w:ilvl w:val="0"/>
          <w:numId w:val="19"/>
        </w:numPr>
        <w:autoSpaceDE w:val="0"/>
        <w:autoSpaceDN w:val="0"/>
        <w:adjustRightInd w:val="0"/>
        <w:spacing w:after="120"/>
        <w:ind w:left="714" w:hanging="357"/>
        <w:contextualSpacing w:val="0"/>
        <w:rPr>
          <w:rFonts w:ascii="Arial" w:hAnsi="Arial" w:cs="Arial"/>
          <w:sz w:val="24"/>
          <w:szCs w:val="24"/>
        </w:rPr>
      </w:pPr>
      <w:r w:rsidRPr="00E962B9">
        <w:rPr>
          <w:rFonts w:ascii="Arial" w:hAnsi="Arial" w:cs="Arial"/>
          <w:sz w:val="24"/>
          <w:szCs w:val="24"/>
        </w:rPr>
        <w:t xml:space="preserve">relevant </w:t>
      </w:r>
      <w:hyperlink r:id="rId70" w:history="1">
        <w:r w:rsidRPr="00E962B9">
          <w:rPr>
            <w:rStyle w:val="Hyperlink"/>
            <w:rFonts w:ascii="Arial" w:hAnsi="Arial" w:cs="Arial"/>
            <w:sz w:val="24"/>
            <w:szCs w:val="24"/>
          </w:rPr>
          <w:t>Freedom of Information Act guidance</w:t>
        </w:r>
      </w:hyperlink>
      <w:r w:rsidRPr="00E962B9">
        <w:rPr>
          <w:rFonts w:ascii="Arial" w:hAnsi="Arial" w:cs="Arial"/>
          <w:sz w:val="24"/>
          <w:szCs w:val="24"/>
        </w:rPr>
        <w:t xml:space="preserve"> and instructions (Ministry of Justice):</w:t>
      </w:r>
      <w:r w:rsidRPr="00E962B9" w:rsidDel="004C3CE9">
        <w:rPr>
          <w:rFonts w:ascii="Arial" w:hAnsi="Arial" w:cs="Arial"/>
          <w:sz w:val="24"/>
          <w:szCs w:val="24"/>
        </w:rPr>
        <w:t xml:space="preserve"> </w:t>
      </w:r>
    </w:p>
    <w:p w:rsidR="00E962B9" w:rsidRPr="00E962B9" w:rsidRDefault="00391A1F" w:rsidP="005C4106">
      <w:pPr>
        <w:pStyle w:val="ListParagraph"/>
        <w:numPr>
          <w:ilvl w:val="0"/>
          <w:numId w:val="19"/>
        </w:numPr>
        <w:autoSpaceDE w:val="0"/>
        <w:autoSpaceDN w:val="0"/>
        <w:adjustRightInd w:val="0"/>
        <w:spacing w:after="120"/>
        <w:ind w:left="714" w:hanging="357"/>
        <w:contextualSpacing w:val="0"/>
        <w:rPr>
          <w:rFonts w:ascii="Arial" w:hAnsi="Arial" w:cs="Arial"/>
          <w:sz w:val="24"/>
          <w:szCs w:val="24"/>
        </w:rPr>
      </w:pPr>
      <w:hyperlink r:id="rId71" w:history="1">
        <w:r w:rsidR="00E962B9" w:rsidRPr="00E962B9">
          <w:rPr>
            <w:rStyle w:val="Hyperlink"/>
            <w:rFonts w:ascii="Arial" w:hAnsi="Arial" w:cs="Arial"/>
            <w:sz w:val="24"/>
            <w:szCs w:val="24"/>
          </w:rPr>
          <w:t>Model Code</w:t>
        </w:r>
      </w:hyperlink>
      <w:r w:rsidR="00E962B9" w:rsidRPr="00E962B9">
        <w:rPr>
          <w:rFonts w:ascii="Arial" w:hAnsi="Arial" w:cs="Arial"/>
          <w:sz w:val="24"/>
          <w:szCs w:val="24"/>
        </w:rPr>
        <w:t xml:space="preserve"> for Staff of Executive Non-</w:t>
      </w:r>
      <w:r w:rsidR="002536C3">
        <w:rPr>
          <w:rFonts w:ascii="Arial" w:hAnsi="Arial" w:cs="Arial"/>
          <w:sz w:val="24"/>
          <w:szCs w:val="24"/>
        </w:rPr>
        <w:t>D</w:t>
      </w:r>
      <w:r w:rsidR="00E962B9" w:rsidRPr="00E962B9">
        <w:rPr>
          <w:rFonts w:ascii="Arial" w:hAnsi="Arial" w:cs="Arial"/>
          <w:sz w:val="24"/>
          <w:szCs w:val="24"/>
        </w:rPr>
        <w:t>epartmental Public Bodies</w:t>
      </w:r>
    </w:p>
    <w:p w:rsidR="00E962B9" w:rsidRPr="00E962B9" w:rsidRDefault="00E962B9" w:rsidP="005C4106">
      <w:pPr>
        <w:pStyle w:val="ListParagraph"/>
        <w:numPr>
          <w:ilvl w:val="0"/>
          <w:numId w:val="19"/>
        </w:numPr>
        <w:autoSpaceDE w:val="0"/>
        <w:autoSpaceDN w:val="0"/>
        <w:adjustRightInd w:val="0"/>
        <w:spacing w:after="120"/>
        <w:ind w:left="714" w:hanging="357"/>
        <w:contextualSpacing w:val="0"/>
        <w:rPr>
          <w:rFonts w:ascii="Arial" w:hAnsi="Arial" w:cs="Arial"/>
          <w:sz w:val="24"/>
          <w:szCs w:val="24"/>
        </w:rPr>
      </w:pPr>
      <w:r w:rsidRPr="00E962B9">
        <w:rPr>
          <w:rFonts w:ascii="Arial" w:hAnsi="Arial" w:cs="Arial"/>
          <w:sz w:val="24"/>
          <w:szCs w:val="24"/>
        </w:rPr>
        <w:t>Relevant Cabinet Office Efficiency Reform Group (ERG) requirements on property and procurement</w:t>
      </w:r>
    </w:p>
    <w:p w:rsidR="00E962B9" w:rsidRPr="00E962B9" w:rsidRDefault="00E962B9" w:rsidP="005C4106">
      <w:pPr>
        <w:pStyle w:val="ListParagraph"/>
        <w:numPr>
          <w:ilvl w:val="0"/>
          <w:numId w:val="19"/>
        </w:numPr>
        <w:autoSpaceDE w:val="0"/>
        <w:autoSpaceDN w:val="0"/>
        <w:adjustRightInd w:val="0"/>
        <w:spacing w:after="120"/>
        <w:ind w:left="714" w:hanging="357"/>
        <w:contextualSpacing w:val="0"/>
        <w:rPr>
          <w:rFonts w:ascii="Arial" w:hAnsi="Arial" w:cs="Arial"/>
          <w:sz w:val="24"/>
          <w:szCs w:val="24"/>
        </w:rPr>
      </w:pPr>
      <w:r w:rsidRPr="00E962B9">
        <w:rPr>
          <w:rFonts w:ascii="Arial" w:hAnsi="Arial" w:cs="Arial"/>
          <w:sz w:val="24"/>
          <w:szCs w:val="24"/>
        </w:rPr>
        <w:t>Other relevant guidance and instructions issued by HM Treasury in respect of Whole of Government Accounts and Clear Line of Sight</w:t>
      </w:r>
    </w:p>
    <w:p w:rsidR="00E962B9" w:rsidRPr="00E962B9" w:rsidRDefault="00E962B9" w:rsidP="005C4106">
      <w:pPr>
        <w:pStyle w:val="ListParagraph"/>
        <w:numPr>
          <w:ilvl w:val="0"/>
          <w:numId w:val="19"/>
        </w:numPr>
        <w:autoSpaceDE w:val="0"/>
        <w:autoSpaceDN w:val="0"/>
        <w:adjustRightInd w:val="0"/>
        <w:spacing w:after="120"/>
        <w:ind w:left="714" w:hanging="357"/>
        <w:contextualSpacing w:val="0"/>
        <w:rPr>
          <w:rFonts w:ascii="Arial" w:hAnsi="Arial" w:cs="Arial"/>
          <w:sz w:val="24"/>
          <w:szCs w:val="24"/>
        </w:rPr>
      </w:pPr>
      <w:r w:rsidRPr="00E962B9">
        <w:rPr>
          <w:rFonts w:ascii="Arial" w:hAnsi="Arial" w:cs="Arial"/>
          <w:sz w:val="24"/>
          <w:szCs w:val="24"/>
        </w:rPr>
        <w:t>other relevant instructions and guidance issued by the central Departments;</w:t>
      </w:r>
    </w:p>
    <w:p w:rsidR="00E962B9" w:rsidRPr="00E962B9" w:rsidRDefault="00E962B9" w:rsidP="005C4106">
      <w:pPr>
        <w:pStyle w:val="ListParagraph"/>
        <w:numPr>
          <w:ilvl w:val="0"/>
          <w:numId w:val="19"/>
        </w:numPr>
        <w:autoSpaceDE w:val="0"/>
        <w:autoSpaceDN w:val="0"/>
        <w:adjustRightInd w:val="0"/>
        <w:spacing w:after="120"/>
        <w:ind w:left="714" w:hanging="357"/>
        <w:contextualSpacing w:val="0"/>
        <w:rPr>
          <w:rFonts w:ascii="Arial" w:hAnsi="Arial" w:cs="Arial"/>
          <w:sz w:val="24"/>
          <w:szCs w:val="24"/>
        </w:rPr>
      </w:pPr>
      <w:r w:rsidRPr="00E962B9">
        <w:rPr>
          <w:rFonts w:ascii="Arial" w:hAnsi="Arial" w:cs="Arial"/>
          <w:i/>
          <w:sz w:val="24"/>
          <w:szCs w:val="24"/>
        </w:rPr>
        <w:t>Joint Code of Practice for Research</w:t>
      </w:r>
      <w:r w:rsidRPr="00E962B9">
        <w:rPr>
          <w:rFonts w:ascii="Arial" w:hAnsi="Arial" w:cs="Arial"/>
          <w:sz w:val="24"/>
          <w:szCs w:val="24"/>
        </w:rPr>
        <w:t xml:space="preserve"> (BBSRC, Defra et al) and other relevant good practice guidelines on evidence processes</w:t>
      </w:r>
    </w:p>
    <w:p w:rsidR="004D6D7D" w:rsidRDefault="00E962B9" w:rsidP="005C4106">
      <w:pPr>
        <w:pStyle w:val="ListParagraph"/>
        <w:numPr>
          <w:ilvl w:val="0"/>
          <w:numId w:val="19"/>
        </w:numPr>
        <w:autoSpaceDE w:val="0"/>
        <w:autoSpaceDN w:val="0"/>
        <w:adjustRightInd w:val="0"/>
        <w:spacing w:after="120"/>
        <w:ind w:left="714" w:hanging="357"/>
        <w:contextualSpacing w:val="0"/>
        <w:rPr>
          <w:rFonts w:ascii="Arial" w:hAnsi="Arial" w:cs="Arial"/>
          <w:sz w:val="24"/>
          <w:szCs w:val="24"/>
        </w:rPr>
      </w:pPr>
      <w:r w:rsidRPr="00E962B9">
        <w:rPr>
          <w:rFonts w:ascii="Arial" w:hAnsi="Arial" w:cs="Arial"/>
          <w:sz w:val="24"/>
          <w:szCs w:val="24"/>
        </w:rPr>
        <w:t xml:space="preserve">specific instructions and guidance issued by </w:t>
      </w:r>
      <w:r w:rsidR="004D6D7D">
        <w:rPr>
          <w:rFonts w:ascii="Arial" w:hAnsi="Arial" w:cs="Arial"/>
          <w:sz w:val="24"/>
          <w:szCs w:val="24"/>
        </w:rPr>
        <w:t>the Fisheries Administrations</w:t>
      </w:r>
      <w:r w:rsidRPr="00E962B9">
        <w:rPr>
          <w:rFonts w:ascii="Arial" w:hAnsi="Arial" w:cs="Arial"/>
          <w:sz w:val="24"/>
          <w:szCs w:val="24"/>
        </w:rPr>
        <w:t>; and</w:t>
      </w:r>
    </w:p>
    <w:p w:rsidR="008B3C00" w:rsidRPr="004D6D7D" w:rsidRDefault="00E962B9" w:rsidP="005C4106">
      <w:pPr>
        <w:pStyle w:val="ListParagraph"/>
        <w:numPr>
          <w:ilvl w:val="0"/>
          <w:numId w:val="19"/>
        </w:numPr>
        <w:autoSpaceDE w:val="0"/>
        <w:autoSpaceDN w:val="0"/>
        <w:adjustRightInd w:val="0"/>
        <w:spacing w:after="120"/>
        <w:ind w:left="714" w:hanging="357"/>
        <w:contextualSpacing w:val="0"/>
        <w:rPr>
          <w:rFonts w:ascii="Arial" w:hAnsi="Arial" w:cs="Arial"/>
          <w:sz w:val="24"/>
          <w:szCs w:val="24"/>
        </w:rPr>
      </w:pPr>
      <w:r w:rsidRPr="004D6D7D">
        <w:rPr>
          <w:rFonts w:ascii="Arial" w:hAnsi="Arial" w:cs="Arial"/>
          <w:sz w:val="24"/>
          <w:szCs w:val="24"/>
        </w:rPr>
        <w:t>recommendations made by the Public Accounts Committee, or by other Parliamentary authority, that have been accepted by the Government and relevant to Seafish.</w:t>
      </w:r>
    </w:p>
    <w:sectPr w:rsidR="008B3C00" w:rsidRPr="004D6D7D" w:rsidSect="00F82071">
      <w:pgSz w:w="12240" w:h="15840"/>
      <w:pgMar w:top="284" w:right="1440" w:bottom="851" w:left="1440"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A1F" w:rsidRDefault="00391A1F" w:rsidP="002F32C4">
      <w:pPr>
        <w:spacing w:after="0" w:line="240" w:lineRule="auto"/>
      </w:pPr>
      <w:r>
        <w:separator/>
      </w:r>
    </w:p>
  </w:endnote>
  <w:endnote w:type="continuationSeparator" w:id="0">
    <w:p w:rsidR="00391A1F" w:rsidRDefault="00391A1F" w:rsidP="002F3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sig w:usb0="00000003" w:usb1="00000000" w:usb2="00000000" w:usb3="00000000" w:csb0="00000001"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40219"/>
      <w:docPartObj>
        <w:docPartGallery w:val="Page Numbers (Bottom of Page)"/>
        <w:docPartUnique/>
      </w:docPartObj>
    </w:sdtPr>
    <w:sdtEndPr/>
    <w:sdtContent>
      <w:p w:rsidR="00444ABA" w:rsidRDefault="00444ABA">
        <w:pPr>
          <w:pStyle w:val="Footer"/>
          <w:jc w:val="center"/>
        </w:pPr>
        <w:r>
          <w:fldChar w:fldCharType="begin"/>
        </w:r>
        <w:r>
          <w:instrText xml:space="preserve"> PAGE   \* MERGEFORMAT </w:instrText>
        </w:r>
        <w:r>
          <w:fldChar w:fldCharType="separate"/>
        </w:r>
        <w:r w:rsidR="0050351B">
          <w:rPr>
            <w:noProof/>
          </w:rPr>
          <w:t>1</w:t>
        </w:r>
        <w:r>
          <w:rPr>
            <w:noProof/>
          </w:rPr>
          <w:fldChar w:fldCharType="end"/>
        </w:r>
      </w:p>
    </w:sdtContent>
  </w:sdt>
  <w:p w:rsidR="00444ABA" w:rsidRDefault="00444A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A1F" w:rsidRDefault="00391A1F" w:rsidP="002F32C4">
      <w:pPr>
        <w:spacing w:after="0" w:line="240" w:lineRule="auto"/>
      </w:pPr>
      <w:r>
        <w:separator/>
      </w:r>
    </w:p>
  </w:footnote>
  <w:footnote w:type="continuationSeparator" w:id="0">
    <w:p w:rsidR="00391A1F" w:rsidRDefault="00391A1F" w:rsidP="002F32C4">
      <w:pPr>
        <w:spacing w:after="0" w:line="240" w:lineRule="auto"/>
      </w:pPr>
      <w:r>
        <w:continuationSeparator/>
      </w:r>
    </w:p>
  </w:footnote>
  <w:footnote w:id="1">
    <w:p w:rsidR="00444ABA" w:rsidRPr="004465F9" w:rsidRDefault="00444ABA">
      <w:pPr>
        <w:pStyle w:val="FootnoteText"/>
        <w:rPr>
          <w:rFonts w:ascii="Arial" w:hAnsi="Arial" w:cs="Arial"/>
        </w:rPr>
      </w:pPr>
      <w:r w:rsidRPr="004465F9">
        <w:rPr>
          <w:rStyle w:val="FootnoteReference"/>
          <w:rFonts w:ascii="Arial" w:hAnsi="Arial" w:cs="Arial"/>
        </w:rPr>
        <w:footnoteRef/>
      </w:r>
      <w:r w:rsidRPr="004465F9">
        <w:rPr>
          <w:rFonts w:ascii="Arial" w:hAnsi="Arial" w:cs="Arial"/>
        </w:rPr>
        <w:t xml:space="preserve"> ‘Government’ in this section denotes the relevant parts of UK Government (Defra, Department of Health, </w:t>
      </w:r>
      <w:r>
        <w:rPr>
          <w:rFonts w:ascii="Arial" w:hAnsi="Arial" w:cs="Arial"/>
        </w:rPr>
        <w:t xml:space="preserve">Food Standards Agency, </w:t>
      </w:r>
      <w:r w:rsidRPr="004465F9">
        <w:rPr>
          <w:rFonts w:ascii="Arial" w:hAnsi="Arial" w:cs="Arial"/>
        </w:rPr>
        <w:t xml:space="preserve">Department for Transport, Maritime </w:t>
      </w:r>
      <w:r>
        <w:rPr>
          <w:rFonts w:ascii="Arial" w:hAnsi="Arial" w:cs="Arial"/>
        </w:rPr>
        <w:t xml:space="preserve">and </w:t>
      </w:r>
      <w:r w:rsidRPr="004465F9">
        <w:rPr>
          <w:rFonts w:ascii="Arial" w:hAnsi="Arial" w:cs="Arial"/>
        </w:rPr>
        <w:t xml:space="preserve">Coastguard Agency) and the </w:t>
      </w:r>
      <w:r>
        <w:rPr>
          <w:rFonts w:ascii="Arial" w:hAnsi="Arial" w:cs="Arial"/>
        </w:rPr>
        <w:t>D</w:t>
      </w:r>
      <w:r w:rsidRPr="004465F9">
        <w:rPr>
          <w:rFonts w:ascii="Arial" w:hAnsi="Arial" w:cs="Arial"/>
        </w:rPr>
        <w:t xml:space="preserve">evolved </w:t>
      </w:r>
      <w:r>
        <w:rPr>
          <w:rFonts w:ascii="Arial" w:hAnsi="Arial" w:cs="Arial"/>
        </w:rPr>
        <w:t>F</w:t>
      </w:r>
      <w:r w:rsidRPr="004465F9">
        <w:rPr>
          <w:rFonts w:ascii="Arial" w:hAnsi="Arial" w:cs="Arial"/>
        </w:rPr>
        <w:t xml:space="preserve">isheries </w:t>
      </w:r>
      <w:r>
        <w:rPr>
          <w:rFonts w:ascii="Arial" w:hAnsi="Arial" w:cs="Arial"/>
        </w:rPr>
        <w:t>A</w:t>
      </w:r>
      <w:r w:rsidRPr="004465F9">
        <w:rPr>
          <w:rFonts w:ascii="Arial" w:hAnsi="Arial" w:cs="Arial"/>
        </w:rPr>
        <w:t>dministrations.</w:t>
      </w:r>
    </w:p>
  </w:footnote>
  <w:footnote w:id="2">
    <w:p w:rsidR="00444ABA" w:rsidRPr="00D02B03" w:rsidRDefault="00444ABA" w:rsidP="00D02B03">
      <w:pPr>
        <w:pStyle w:val="FootnoteText"/>
        <w:spacing w:after="0"/>
        <w:rPr>
          <w:rFonts w:asciiTheme="minorHAnsi" w:hAnsiTheme="minorHAnsi"/>
        </w:rPr>
      </w:pPr>
      <w:r w:rsidRPr="00D02B03">
        <w:rPr>
          <w:rStyle w:val="FootnoteReference"/>
          <w:rFonts w:asciiTheme="minorHAnsi" w:hAnsiTheme="minorHAnsi"/>
        </w:rPr>
        <w:footnoteRef/>
      </w:r>
      <w:r w:rsidRPr="00D02B03">
        <w:rPr>
          <w:rFonts w:asciiTheme="minorHAnsi" w:hAnsiTheme="minorHAnsi"/>
        </w:rPr>
        <w:t xml:space="preserve"> </w:t>
      </w:r>
      <w:hyperlink r:id="rId1" w:history="1">
        <w:r w:rsidRPr="00D02B03">
          <w:rPr>
            <w:rStyle w:val="Hyperlink"/>
            <w:rFonts w:asciiTheme="minorHAnsi" w:hAnsiTheme="minorHAnsi"/>
          </w:rPr>
          <w:t>www.spso.org.uk</w:t>
        </w:r>
      </w:hyperlink>
      <w:r w:rsidRPr="00D02B03">
        <w:rPr>
          <w:rFonts w:asciiTheme="minorHAnsi" w:hAnsiTheme="minorHAnsi"/>
        </w:rPr>
        <w:t xml:space="preserve"> </w:t>
      </w:r>
    </w:p>
  </w:footnote>
  <w:footnote w:id="3">
    <w:p w:rsidR="00444ABA" w:rsidRDefault="00444ABA" w:rsidP="00D02B03">
      <w:pPr>
        <w:pStyle w:val="FootnoteText"/>
        <w:spacing w:after="0"/>
        <w:rPr>
          <w:rFonts w:asciiTheme="minorHAnsi" w:eastAsia="Times New Roman" w:hAnsiTheme="minorHAnsi" w:cs="Arial"/>
        </w:rPr>
      </w:pPr>
      <w:r w:rsidRPr="00D02B03">
        <w:rPr>
          <w:rStyle w:val="FootnoteReference"/>
          <w:rFonts w:asciiTheme="minorHAnsi" w:hAnsiTheme="minorHAnsi"/>
        </w:rPr>
        <w:footnoteRef/>
      </w:r>
      <w:r w:rsidRPr="00D02B03">
        <w:rPr>
          <w:rFonts w:asciiTheme="minorHAnsi" w:hAnsiTheme="minorHAnsi"/>
        </w:rPr>
        <w:t xml:space="preserve"> NI Ombu</w:t>
      </w:r>
      <w:r>
        <w:rPr>
          <w:rFonts w:asciiTheme="minorHAnsi" w:hAnsiTheme="minorHAnsi"/>
        </w:rPr>
        <w:t>ds</w:t>
      </w:r>
      <w:r w:rsidRPr="00D02B03">
        <w:rPr>
          <w:rFonts w:asciiTheme="minorHAnsi" w:hAnsiTheme="minorHAnsi"/>
        </w:rPr>
        <w:t xml:space="preserve">man can be contacted on: </w:t>
      </w:r>
      <w:hyperlink r:id="rId2" w:history="1">
        <w:r w:rsidRPr="00D02B03">
          <w:rPr>
            <w:rStyle w:val="Hyperlink"/>
            <w:rFonts w:asciiTheme="minorHAnsi" w:eastAsia="Times New Roman" w:hAnsiTheme="minorHAnsi" w:cs="Arial"/>
          </w:rPr>
          <w:t>ombudsman@ni-ombudsman.org.uk</w:t>
        </w:r>
      </w:hyperlink>
      <w:r w:rsidRPr="00D02B03">
        <w:rPr>
          <w:rFonts w:asciiTheme="minorHAnsi" w:eastAsia="Times New Roman" w:hAnsiTheme="minorHAnsi"/>
        </w:rPr>
        <w:t xml:space="preserve"> or </w:t>
      </w:r>
      <w:r w:rsidRPr="00D02B03">
        <w:rPr>
          <w:rFonts w:asciiTheme="minorHAnsi" w:eastAsia="Times New Roman" w:hAnsiTheme="minorHAnsi" w:cs="Arial"/>
        </w:rPr>
        <w:t>02890 233821 or via post:</w:t>
      </w:r>
      <w:r w:rsidRPr="00D02B03">
        <w:rPr>
          <w:rFonts w:asciiTheme="minorHAnsi" w:eastAsia="Times New Roman" w:hAnsiTheme="minorHAnsi" w:cs="Arial"/>
        </w:rPr>
        <w:br/>
        <w:t>The Ombudsman, Freepost BEL 1478, Belfast, BT1 6BR</w:t>
      </w:r>
    </w:p>
    <w:p w:rsidR="00444ABA" w:rsidRPr="00D02B03" w:rsidRDefault="00444ABA" w:rsidP="00D02B03">
      <w:pPr>
        <w:pStyle w:val="FootnoteText"/>
        <w:spacing w:after="0"/>
        <w:rPr>
          <w:rFonts w:asciiTheme="minorHAnsi" w:hAnsiTheme="minorHAnsi"/>
        </w:rPr>
      </w:pPr>
    </w:p>
  </w:footnote>
  <w:footnote w:id="4">
    <w:p w:rsidR="00444ABA" w:rsidRDefault="00444ABA">
      <w:pPr>
        <w:pStyle w:val="FootnoteText"/>
      </w:pPr>
      <w:r>
        <w:rPr>
          <w:rStyle w:val="FootnoteReference"/>
        </w:rPr>
        <w:footnoteRef/>
      </w:r>
      <w:r>
        <w:t xml:space="preserve"> </w:t>
      </w:r>
      <w:hyperlink r:id="rId3" w:history="1">
        <w:r w:rsidRPr="00532ADB">
          <w:rPr>
            <w:rStyle w:val="Hyperlink"/>
          </w:rPr>
          <w:t>www.ombudsman-wales.org.uk/</w:t>
        </w:r>
      </w:hyperlink>
      <w:r>
        <w:t xml:space="preserve">    </w:t>
      </w:r>
      <w:hyperlink r:id="rId4" w:history="1">
        <w:r w:rsidRPr="00532ADB">
          <w:rPr>
            <w:rStyle w:val="Hyperlink"/>
          </w:rPr>
          <w:t>http://www.ombudsman-wales.org.uk/cy/</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ABA" w:rsidRPr="00AE4990" w:rsidRDefault="00444ABA" w:rsidP="00AE4990">
    <w:pPr>
      <w:pStyle w:val="Header"/>
      <w:jc w:val="center"/>
      <w:rPr>
        <w:rFonts w:ascii="Arial" w:hAnsi="Arial" w:cs="Arial"/>
        <w:b/>
        <w:sz w:val="24"/>
        <w:szCs w:val="24"/>
      </w:rPr>
    </w:pPr>
  </w:p>
  <w:p w:rsidR="00444ABA" w:rsidRDefault="00444ABA" w:rsidP="00C54750">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75D0F"/>
    <w:multiLevelType w:val="hybridMultilevel"/>
    <w:tmpl w:val="ADF6219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9D44258"/>
    <w:multiLevelType w:val="hybridMultilevel"/>
    <w:tmpl w:val="D382C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89293C"/>
    <w:multiLevelType w:val="hybridMultilevel"/>
    <w:tmpl w:val="3FDAF56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nsid w:val="0C0678E9"/>
    <w:multiLevelType w:val="hybridMultilevel"/>
    <w:tmpl w:val="A3AA3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760854"/>
    <w:multiLevelType w:val="hybridMultilevel"/>
    <w:tmpl w:val="222EB14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9C26F3D6">
      <w:start w:val="3"/>
      <w:numFmt w:val="bullet"/>
      <w:lvlText w:val="-"/>
      <w:lvlJc w:val="left"/>
      <w:pPr>
        <w:ind w:left="2160" w:hanging="360"/>
      </w:pPr>
      <w:rPr>
        <w:rFonts w:ascii="Arial" w:eastAsia="Calibri"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E9A6BCD"/>
    <w:multiLevelType w:val="hybridMultilevel"/>
    <w:tmpl w:val="CE04290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0F567673"/>
    <w:multiLevelType w:val="hybridMultilevel"/>
    <w:tmpl w:val="E74032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10FD5BDF"/>
    <w:multiLevelType w:val="hybridMultilevel"/>
    <w:tmpl w:val="64DCB26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nsid w:val="11EB14FB"/>
    <w:multiLevelType w:val="hybridMultilevel"/>
    <w:tmpl w:val="1B9EDCFE"/>
    <w:lvl w:ilvl="0" w:tplc="ADD2E05E">
      <w:start w:val="1"/>
      <w:numFmt w:val="bullet"/>
      <w:lvlText w:val=""/>
      <w:lvlJc w:val="center"/>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8F11541"/>
    <w:multiLevelType w:val="hybridMultilevel"/>
    <w:tmpl w:val="30382F32"/>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nsid w:val="19324FBA"/>
    <w:multiLevelType w:val="multilevel"/>
    <w:tmpl w:val="91803DFA"/>
    <w:lvl w:ilvl="0">
      <w:start w:val="6"/>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nsid w:val="1D6A2969"/>
    <w:multiLevelType w:val="multilevel"/>
    <w:tmpl w:val="C44C0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9D0E25"/>
    <w:multiLevelType w:val="hybridMultilevel"/>
    <w:tmpl w:val="24985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6C76BB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A7326A7"/>
    <w:multiLevelType w:val="hybridMultilevel"/>
    <w:tmpl w:val="189CA18A"/>
    <w:lvl w:ilvl="0" w:tplc="9FB6828E">
      <w:start w:val="1"/>
      <w:numFmt w:val="lowerRoman"/>
      <w:lvlText w:val="(%1)"/>
      <w:lvlJc w:val="left"/>
      <w:pPr>
        <w:ind w:left="1080" w:hanging="72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5">
    <w:nsid w:val="2EF64FCB"/>
    <w:multiLevelType w:val="hybridMultilevel"/>
    <w:tmpl w:val="D1985B08"/>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36575F66"/>
    <w:multiLevelType w:val="hybridMultilevel"/>
    <w:tmpl w:val="31F26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7433DB9"/>
    <w:multiLevelType w:val="hybridMultilevel"/>
    <w:tmpl w:val="D75A24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A993502"/>
    <w:multiLevelType w:val="hybridMultilevel"/>
    <w:tmpl w:val="BE0A089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3B7D706F"/>
    <w:multiLevelType w:val="hybridMultilevel"/>
    <w:tmpl w:val="37FE847E"/>
    <w:lvl w:ilvl="0" w:tplc="03FC55F6">
      <w:start w:val="1"/>
      <w:numFmt w:val="decimal"/>
      <w:pStyle w:val="SFHeading1"/>
      <w:lvlText w:val="%1.0"/>
      <w:lvlJc w:val="left"/>
      <w:pPr>
        <w:ind w:left="1080" w:hanging="360"/>
      </w:pPr>
      <w:rPr>
        <w:rFonts w:hint="default"/>
      </w:rPr>
    </w:lvl>
    <w:lvl w:ilvl="1" w:tplc="D7A8ECCA">
      <w:start w:val="2"/>
      <w:numFmt w:val="decimal"/>
      <w:pStyle w:val="SFHeading1"/>
      <w:lvlText w:val="%2.1"/>
      <w:lvlJc w:val="left"/>
      <w:pPr>
        <w:ind w:left="1800" w:hanging="360"/>
      </w:pPr>
      <w:rPr>
        <w:rFonts w:hint="default"/>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0">
    <w:nsid w:val="432F268A"/>
    <w:multiLevelType w:val="hybridMultilevel"/>
    <w:tmpl w:val="0B2C0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48E4F1A"/>
    <w:multiLevelType w:val="hybridMultilevel"/>
    <w:tmpl w:val="A260C0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4532427A"/>
    <w:multiLevelType w:val="hybridMultilevel"/>
    <w:tmpl w:val="EEF6121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4BF35BB1"/>
    <w:multiLevelType w:val="hybridMultilevel"/>
    <w:tmpl w:val="D3A051F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4EED2CF0"/>
    <w:multiLevelType w:val="hybridMultilevel"/>
    <w:tmpl w:val="550E4E18"/>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25">
    <w:nsid w:val="4EF43F92"/>
    <w:multiLevelType w:val="hybridMultilevel"/>
    <w:tmpl w:val="EEC8F39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nsid w:val="4FEC69D3"/>
    <w:multiLevelType w:val="hybridMultilevel"/>
    <w:tmpl w:val="DF30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FF65BA5"/>
    <w:multiLevelType w:val="hybridMultilevel"/>
    <w:tmpl w:val="17C4114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25F581E"/>
    <w:multiLevelType w:val="hybridMultilevel"/>
    <w:tmpl w:val="0F56B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98217BE"/>
    <w:multiLevelType w:val="multilevel"/>
    <w:tmpl w:val="ED00A4A2"/>
    <w:lvl w:ilvl="0">
      <w:start w:val="6"/>
      <w:numFmt w:val="decimal"/>
      <w:lvlText w:val="%1."/>
      <w:lvlJc w:val="left"/>
      <w:pPr>
        <w:ind w:left="480" w:hanging="480"/>
      </w:pPr>
      <w:rPr>
        <w:rFonts w:hint="default"/>
      </w:rPr>
    </w:lvl>
    <w:lvl w:ilvl="1">
      <w:start w:val="1"/>
      <w:numFmt w:val="decimal"/>
      <w:lvlText w:val="%1.%2."/>
      <w:lvlJc w:val="left"/>
      <w:pPr>
        <w:ind w:left="1080" w:hanging="720"/>
      </w:pPr>
      <w:rPr>
        <w:rFonts w:hint="default"/>
        <w:color w:val="632423" w:themeColor="accent2" w:themeShade="8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0">
    <w:nsid w:val="5D4B5DE0"/>
    <w:multiLevelType w:val="hybridMultilevel"/>
    <w:tmpl w:val="46F46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39648C5"/>
    <w:multiLevelType w:val="hybridMultilevel"/>
    <w:tmpl w:val="01D22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6662DEF"/>
    <w:multiLevelType w:val="hybridMultilevel"/>
    <w:tmpl w:val="D1262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7A43CBD"/>
    <w:multiLevelType w:val="hybridMultilevel"/>
    <w:tmpl w:val="0A2EE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FDE77AA"/>
    <w:multiLevelType w:val="hybridMultilevel"/>
    <w:tmpl w:val="0DE0CD02"/>
    <w:lvl w:ilvl="0" w:tplc="E18AF846">
      <w:start w:val="1"/>
      <w:numFmt w:val="decimal"/>
      <w:pStyle w:val="Heading1SF"/>
      <w:lvlText w:val="%1."/>
      <w:lvlJc w:val="left"/>
      <w:pPr>
        <w:ind w:left="1080" w:hanging="360"/>
      </w:pPr>
    </w:lvl>
    <w:lvl w:ilvl="1" w:tplc="4FACCC78">
      <w:start w:val="1"/>
      <w:numFmt w:val="decimal"/>
      <w:pStyle w:val="Heading1SF"/>
      <w:lvlText w:val="%2.1"/>
      <w:lvlJc w:val="left"/>
      <w:pPr>
        <w:ind w:left="1800" w:hanging="360"/>
      </w:pPr>
      <w:rPr>
        <w:rFonts w:hint="default"/>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5">
    <w:nsid w:val="70176A20"/>
    <w:multiLevelType w:val="hybridMultilevel"/>
    <w:tmpl w:val="209E9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27E109B"/>
    <w:multiLevelType w:val="hybridMultilevel"/>
    <w:tmpl w:val="7C5C4BA8"/>
    <w:lvl w:ilvl="0" w:tplc="08090019">
      <w:start w:val="1"/>
      <w:numFmt w:val="lowerLetter"/>
      <w:lvlText w:val="%1."/>
      <w:lvlJc w:val="left"/>
      <w:pPr>
        <w:ind w:left="1146" w:hanging="360"/>
      </w:pPr>
      <w:rPr>
        <w:rFonts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7">
    <w:nsid w:val="791E40A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BC2208E"/>
    <w:multiLevelType w:val="multilevel"/>
    <w:tmpl w:val="AC129BBE"/>
    <w:lvl w:ilvl="0">
      <w:start w:val="1"/>
      <w:numFmt w:val="decimal"/>
      <w:pStyle w:val="SFHeading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CF513B9"/>
    <w:multiLevelType w:val="hybridMultilevel"/>
    <w:tmpl w:val="BAC236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DB02148"/>
    <w:multiLevelType w:val="hybridMultilevel"/>
    <w:tmpl w:val="18026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4"/>
  </w:num>
  <w:num w:numId="2">
    <w:abstractNumId w:val="19"/>
  </w:num>
  <w:num w:numId="3">
    <w:abstractNumId w:val="38"/>
  </w:num>
  <w:num w:numId="4">
    <w:abstractNumId w:val="16"/>
  </w:num>
  <w:num w:numId="5">
    <w:abstractNumId w:val="3"/>
  </w:num>
  <w:num w:numId="6">
    <w:abstractNumId w:val="32"/>
  </w:num>
  <w:num w:numId="7">
    <w:abstractNumId w:val="6"/>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5"/>
  </w:num>
  <w:num w:numId="12">
    <w:abstractNumId w:val="15"/>
  </w:num>
  <w:num w:numId="13">
    <w:abstractNumId w:val="4"/>
  </w:num>
  <w:num w:numId="14">
    <w:abstractNumId w:val="18"/>
  </w:num>
  <w:num w:numId="15">
    <w:abstractNumId w:val="23"/>
  </w:num>
  <w:num w:numId="16">
    <w:abstractNumId w:val="28"/>
  </w:num>
  <w:num w:numId="17">
    <w:abstractNumId w:val="22"/>
  </w:num>
  <w:num w:numId="18">
    <w:abstractNumId w:val="21"/>
  </w:num>
  <w:num w:numId="19">
    <w:abstractNumId w:val="17"/>
  </w:num>
  <w:num w:numId="20">
    <w:abstractNumId w:val="1"/>
  </w:num>
  <w:num w:numId="21">
    <w:abstractNumId w:val="8"/>
  </w:num>
  <w:num w:numId="22">
    <w:abstractNumId w:val="20"/>
  </w:num>
  <w:num w:numId="23">
    <w:abstractNumId w:val="12"/>
  </w:num>
  <w:num w:numId="24">
    <w:abstractNumId w:val="0"/>
  </w:num>
  <w:num w:numId="25">
    <w:abstractNumId w:val="39"/>
  </w:num>
  <w:num w:numId="26">
    <w:abstractNumId w:val="27"/>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26"/>
  </w:num>
  <w:num w:numId="30">
    <w:abstractNumId w:val="35"/>
  </w:num>
  <w:num w:numId="31">
    <w:abstractNumId w:val="30"/>
  </w:num>
  <w:num w:numId="32">
    <w:abstractNumId w:val="33"/>
  </w:num>
  <w:num w:numId="33">
    <w:abstractNumId w:val="36"/>
  </w:num>
  <w:num w:numId="34">
    <w:abstractNumId w:val="24"/>
  </w:num>
  <w:num w:numId="35">
    <w:abstractNumId w:val="9"/>
  </w:num>
  <w:num w:numId="36">
    <w:abstractNumId w:val="37"/>
  </w:num>
  <w:num w:numId="37">
    <w:abstractNumId w:val="13"/>
  </w:num>
  <w:num w:numId="38">
    <w:abstractNumId w:val="7"/>
  </w:num>
  <w:num w:numId="39">
    <w:abstractNumId w:val="31"/>
  </w:num>
  <w:num w:numId="40">
    <w:abstractNumId w:val="40"/>
  </w:num>
  <w:num w:numId="41">
    <w:abstractNumId w:val="14"/>
  </w:num>
  <w:num w:numId="42">
    <w:abstractNumId w:val="10"/>
  </w:num>
  <w:num w:numId="43">
    <w:abstractNumId w:val="2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1BD"/>
    <w:rsid w:val="0000254F"/>
    <w:rsid w:val="00003C2B"/>
    <w:rsid w:val="00004169"/>
    <w:rsid w:val="000041BD"/>
    <w:rsid w:val="00005927"/>
    <w:rsid w:val="000075BA"/>
    <w:rsid w:val="0001079B"/>
    <w:rsid w:val="000128F9"/>
    <w:rsid w:val="000152F0"/>
    <w:rsid w:val="00015727"/>
    <w:rsid w:val="000201DB"/>
    <w:rsid w:val="0002064F"/>
    <w:rsid w:val="000218A5"/>
    <w:rsid w:val="00031EAA"/>
    <w:rsid w:val="00032330"/>
    <w:rsid w:val="000323DA"/>
    <w:rsid w:val="0003308A"/>
    <w:rsid w:val="00035A84"/>
    <w:rsid w:val="0004064E"/>
    <w:rsid w:val="000428C0"/>
    <w:rsid w:val="00042ABF"/>
    <w:rsid w:val="00043000"/>
    <w:rsid w:val="00045FC8"/>
    <w:rsid w:val="00046B10"/>
    <w:rsid w:val="00047889"/>
    <w:rsid w:val="0005004E"/>
    <w:rsid w:val="000507D3"/>
    <w:rsid w:val="00053ADF"/>
    <w:rsid w:val="000554BC"/>
    <w:rsid w:val="00056F74"/>
    <w:rsid w:val="0006155E"/>
    <w:rsid w:val="000615B5"/>
    <w:rsid w:val="00061C2E"/>
    <w:rsid w:val="0006316E"/>
    <w:rsid w:val="0006561B"/>
    <w:rsid w:val="00065FE8"/>
    <w:rsid w:val="0006661D"/>
    <w:rsid w:val="000669CD"/>
    <w:rsid w:val="00066D3D"/>
    <w:rsid w:val="00071FCF"/>
    <w:rsid w:val="000722FF"/>
    <w:rsid w:val="000723B9"/>
    <w:rsid w:val="00072E36"/>
    <w:rsid w:val="00081333"/>
    <w:rsid w:val="000851D2"/>
    <w:rsid w:val="00086509"/>
    <w:rsid w:val="0008661C"/>
    <w:rsid w:val="00086FB4"/>
    <w:rsid w:val="00090C69"/>
    <w:rsid w:val="00091ABA"/>
    <w:rsid w:val="00094F92"/>
    <w:rsid w:val="000A03EE"/>
    <w:rsid w:val="000A1785"/>
    <w:rsid w:val="000A3920"/>
    <w:rsid w:val="000A621D"/>
    <w:rsid w:val="000A73BB"/>
    <w:rsid w:val="000B34E1"/>
    <w:rsid w:val="000B3E7C"/>
    <w:rsid w:val="000B5088"/>
    <w:rsid w:val="000B7E11"/>
    <w:rsid w:val="000C00A2"/>
    <w:rsid w:val="000C105A"/>
    <w:rsid w:val="000C11C1"/>
    <w:rsid w:val="000C2ABE"/>
    <w:rsid w:val="000C2BB3"/>
    <w:rsid w:val="000C3499"/>
    <w:rsid w:val="000C4418"/>
    <w:rsid w:val="000C4440"/>
    <w:rsid w:val="000C5151"/>
    <w:rsid w:val="000C6D44"/>
    <w:rsid w:val="000C7CAD"/>
    <w:rsid w:val="000D142D"/>
    <w:rsid w:val="000D3E3A"/>
    <w:rsid w:val="000D561B"/>
    <w:rsid w:val="000D61CD"/>
    <w:rsid w:val="000D67B4"/>
    <w:rsid w:val="000D6806"/>
    <w:rsid w:val="000D7C46"/>
    <w:rsid w:val="000E1E02"/>
    <w:rsid w:val="000E24A8"/>
    <w:rsid w:val="000E3ED1"/>
    <w:rsid w:val="000E4E94"/>
    <w:rsid w:val="000E4F50"/>
    <w:rsid w:val="000E5DD2"/>
    <w:rsid w:val="000E65FE"/>
    <w:rsid w:val="000F04A7"/>
    <w:rsid w:val="000F2B2A"/>
    <w:rsid w:val="000F4C8D"/>
    <w:rsid w:val="000F52AF"/>
    <w:rsid w:val="0010355C"/>
    <w:rsid w:val="00104940"/>
    <w:rsid w:val="00104C21"/>
    <w:rsid w:val="00106996"/>
    <w:rsid w:val="00107585"/>
    <w:rsid w:val="001077DF"/>
    <w:rsid w:val="00107AFE"/>
    <w:rsid w:val="00110DE0"/>
    <w:rsid w:val="00112FB6"/>
    <w:rsid w:val="0011402B"/>
    <w:rsid w:val="001144D6"/>
    <w:rsid w:val="00116E79"/>
    <w:rsid w:val="00117130"/>
    <w:rsid w:val="00122770"/>
    <w:rsid w:val="001261A2"/>
    <w:rsid w:val="001328BC"/>
    <w:rsid w:val="00134FB3"/>
    <w:rsid w:val="00135341"/>
    <w:rsid w:val="0013535B"/>
    <w:rsid w:val="00140C59"/>
    <w:rsid w:val="001410A1"/>
    <w:rsid w:val="001419CD"/>
    <w:rsid w:val="00144682"/>
    <w:rsid w:val="00145459"/>
    <w:rsid w:val="0014783B"/>
    <w:rsid w:val="00157B2D"/>
    <w:rsid w:val="00162671"/>
    <w:rsid w:val="001640DC"/>
    <w:rsid w:val="00166202"/>
    <w:rsid w:val="001670C0"/>
    <w:rsid w:val="00170A98"/>
    <w:rsid w:val="001715DE"/>
    <w:rsid w:val="0017236C"/>
    <w:rsid w:val="00172C02"/>
    <w:rsid w:val="00174088"/>
    <w:rsid w:val="00174BBA"/>
    <w:rsid w:val="001756A4"/>
    <w:rsid w:val="00175F67"/>
    <w:rsid w:val="001778CC"/>
    <w:rsid w:val="00177DAD"/>
    <w:rsid w:val="00177F35"/>
    <w:rsid w:val="00182EB7"/>
    <w:rsid w:val="00186088"/>
    <w:rsid w:val="00186AD2"/>
    <w:rsid w:val="00190802"/>
    <w:rsid w:val="00190CB4"/>
    <w:rsid w:val="001920AB"/>
    <w:rsid w:val="0019412C"/>
    <w:rsid w:val="00194438"/>
    <w:rsid w:val="0019565C"/>
    <w:rsid w:val="00195C65"/>
    <w:rsid w:val="001A0F48"/>
    <w:rsid w:val="001A1866"/>
    <w:rsid w:val="001A36D7"/>
    <w:rsid w:val="001A685B"/>
    <w:rsid w:val="001A6DC5"/>
    <w:rsid w:val="001B2ED2"/>
    <w:rsid w:val="001B3893"/>
    <w:rsid w:val="001B54A9"/>
    <w:rsid w:val="001B78D3"/>
    <w:rsid w:val="001C3686"/>
    <w:rsid w:val="001C46BE"/>
    <w:rsid w:val="001C72F8"/>
    <w:rsid w:val="001D0095"/>
    <w:rsid w:val="001D6011"/>
    <w:rsid w:val="001E049B"/>
    <w:rsid w:val="001E28DC"/>
    <w:rsid w:val="001E43DD"/>
    <w:rsid w:val="001E5D22"/>
    <w:rsid w:val="001E6C6C"/>
    <w:rsid w:val="001F1E65"/>
    <w:rsid w:val="001F274C"/>
    <w:rsid w:val="001F5E11"/>
    <w:rsid w:val="001F73C9"/>
    <w:rsid w:val="00200BF4"/>
    <w:rsid w:val="00201F46"/>
    <w:rsid w:val="002026A6"/>
    <w:rsid w:val="00204DAE"/>
    <w:rsid w:val="00206432"/>
    <w:rsid w:val="00206B42"/>
    <w:rsid w:val="00210F2B"/>
    <w:rsid w:val="00211385"/>
    <w:rsid w:val="002133F1"/>
    <w:rsid w:val="0021345A"/>
    <w:rsid w:val="002168B7"/>
    <w:rsid w:val="00217A6E"/>
    <w:rsid w:val="00221FDD"/>
    <w:rsid w:val="00223B74"/>
    <w:rsid w:val="00224A26"/>
    <w:rsid w:val="00224E05"/>
    <w:rsid w:val="00225BBE"/>
    <w:rsid w:val="002273BE"/>
    <w:rsid w:val="002303F9"/>
    <w:rsid w:val="0023555A"/>
    <w:rsid w:val="00237241"/>
    <w:rsid w:val="00237FF2"/>
    <w:rsid w:val="0024079E"/>
    <w:rsid w:val="00240F02"/>
    <w:rsid w:val="0024466C"/>
    <w:rsid w:val="00244938"/>
    <w:rsid w:val="002510BA"/>
    <w:rsid w:val="002521A6"/>
    <w:rsid w:val="002525B1"/>
    <w:rsid w:val="00252BFE"/>
    <w:rsid w:val="00252EDF"/>
    <w:rsid w:val="002536C3"/>
    <w:rsid w:val="00253D17"/>
    <w:rsid w:val="00256318"/>
    <w:rsid w:val="0025684A"/>
    <w:rsid w:val="0025797E"/>
    <w:rsid w:val="00257A5D"/>
    <w:rsid w:val="002602B1"/>
    <w:rsid w:val="00266EB6"/>
    <w:rsid w:val="0027318C"/>
    <w:rsid w:val="002740B8"/>
    <w:rsid w:val="00274E52"/>
    <w:rsid w:val="00275F8A"/>
    <w:rsid w:val="002761F0"/>
    <w:rsid w:val="00276535"/>
    <w:rsid w:val="00281261"/>
    <w:rsid w:val="00283268"/>
    <w:rsid w:val="00284C79"/>
    <w:rsid w:val="00290A55"/>
    <w:rsid w:val="0029739C"/>
    <w:rsid w:val="00297FBD"/>
    <w:rsid w:val="002A4153"/>
    <w:rsid w:val="002A5430"/>
    <w:rsid w:val="002A7090"/>
    <w:rsid w:val="002B09CB"/>
    <w:rsid w:val="002B307F"/>
    <w:rsid w:val="002B38A3"/>
    <w:rsid w:val="002B449B"/>
    <w:rsid w:val="002B467C"/>
    <w:rsid w:val="002B6058"/>
    <w:rsid w:val="002B64E2"/>
    <w:rsid w:val="002C0036"/>
    <w:rsid w:val="002C05BB"/>
    <w:rsid w:val="002C59E8"/>
    <w:rsid w:val="002C6BCB"/>
    <w:rsid w:val="002C7689"/>
    <w:rsid w:val="002C7DA4"/>
    <w:rsid w:val="002D0B9E"/>
    <w:rsid w:val="002D262F"/>
    <w:rsid w:val="002D3B8D"/>
    <w:rsid w:val="002D7BDC"/>
    <w:rsid w:val="002E125D"/>
    <w:rsid w:val="002E129F"/>
    <w:rsid w:val="002E17E6"/>
    <w:rsid w:val="002E4865"/>
    <w:rsid w:val="002F01C6"/>
    <w:rsid w:val="002F2065"/>
    <w:rsid w:val="002F32C4"/>
    <w:rsid w:val="002F36A2"/>
    <w:rsid w:val="002F3DB4"/>
    <w:rsid w:val="002F5E0A"/>
    <w:rsid w:val="002F6ADB"/>
    <w:rsid w:val="002F7A0D"/>
    <w:rsid w:val="003010AA"/>
    <w:rsid w:val="0030145F"/>
    <w:rsid w:val="00302C5E"/>
    <w:rsid w:val="0030675F"/>
    <w:rsid w:val="003070CC"/>
    <w:rsid w:val="003078D7"/>
    <w:rsid w:val="00307C2C"/>
    <w:rsid w:val="00311BF6"/>
    <w:rsid w:val="00311E75"/>
    <w:rsid w:val="00312338"/>
    <w:rsid w:val="0031270C"/>
    <w:rsid w:val="00313101"/>
    <w:rsid w:val="00313E3A"/>
    <w:rsid w:val="00313ED2"/>
    <w:rsid w:val="00315705"/>
    <w:rsid w:val="00320268"/>
    <w:rsid w:val="00320CE9"/>
    <w:rsid w:val="0032190C"/>
    <w:rsid w:val="00324938"/>
    <w:rsid w:val="00324C16"/>
    <w:rsid w:val="003271A2"/>
    <w:rsid w:val="003271A4"/>
    <w:rsid w:val="00327347"/>
    <w:rsid w:val="00327B19"/>
    <w:rsid w:val="0033213A"/>
    <w:rsid w:val="00333843"/>
    <w:rsid w:val="00336672"/>
    <w:rsid w:val="00336B70"/>
    <w:rsid w:val="00336EF4"/>
    <w:rsid w:val="00337F1C"/>
    <w:rsid w:val="00340601"/>
    <w:rsid w:val="0034064D"/>
    <w:rsid w:val="0034067E"/>
    <w:rsid w:val="00343446"/>
    <w:rsid w:val="00345FF9"/>
    <w:rsid w:val="00351A21"/>
    <w:rsid w:val="00352636"/>
    <w:rsid w:val="0035367D"/>
    <w:rsid w:val="0035454C"/>
    <w:rsid w:val="00354685"/>
    <w:rsid w:val="0035677E"/>
    <w:rsid w:val="00360378"/>
    <w:rsid w:val="0036119A"/>
    <w:rsid w:val="00362946"/>
    <w:rsid w:val="0036304F"/>
    <w:rsid w:val="003670CB"/>
    <w:rsid w:val="00367816"/>
    <w:rsid w:val="003748AE"/>
    <w:rsid w:val="00377002"/>
    <w:rsid w:val="00377089"/>
    <w:rsid w:val="003830E5"/>
    <w:rsid w:val="0038427E"/>
    <w:rsid w:val="0038434C"/>
    <w:rsid w:val="003845AA"/>
    <w:rsid w:val="00385DAA"/>
    <w:rsid w:val="00386168"/>
    <w:rsid w:val="00386E9A"/>
    <w:rsid w:val="0038782B"/>
    <w:rsid w:val="00391A1F"/>
    <w:rsid w:val="00392CAA"/>
    <w:rsid w:val="00392CFE"/>
    <w:rsid w:val="00394D9E"/>
    <w:rsid w:val="00396D29"/>
    <w:rsid w:val="00396F6C"/>
    <w:rsid w:val="00397A08"/>
    <w:rsid w:val="00397DB3"/>
    <w:rsid w:val="003A189F"/>
    <w:rsid w:val="003A2297"/>
    <w:rsid w:val="003A3929"/>
    <w:rsid w:val="003A7440"/>
    <w:rsid w:val="003B0231"/>
    <w:rsid w:val="003B0DE0"/>
    <w:rsid w:val="003B22F6"/>
    <w:rsid w:val="003B32BF"/>
    <w:rsid w:val="003B5924"/>
    <w:rsid w:val="003B5A10"/>
    <w:rsid w:val="003C0A55"/>
    <w:rsid w:val="003C596E"/>
    <w:rsid w:val="003C6DB7"/>
    <w:rsid w:val="003C77C9"/>
    <w:rsid w:val="003C7D95"/>
    <w:rsid w:val="003D09B8"/>
    <w:rsid w:val="003D2FB9"/>
    <w:rsid w:val="003D3B2E"/>
    <w:rsid w:val="003D6A22"/>
    <w:rsid w:val="003D6A2D"/>
    <w:rsid w:val="003D7169"/>
    <w:rsid w:val="003E06D9"/>
    <w:rsid w:val="003E0C1D"/>
    <w:rsid w:val="003E1199"/>
    <w:rsid w:val="003E1FF5"/>
    <w:rsid w:val="003E2176"/>
    <w:rsid w:val="003E2C95"/>
    <w:rsid w:val="003E39B4"/>
    <w:rsid w:val="003E592F"/>
    <w:rsid w:val="003E6B7F"/>
    <w:rsid w:val="003E7D19"/>
    <w:rsid w:val="003F1374"/>
    <w:rsid w:val="003F1980"/>
    <w:rsid w:val="003F3D8A"/>
    <w:rsid w:val="003F7763"/>
    <w:rsid w:val="00400228"/>
    <w:rsid w:val="00400C8F"/>
    <w:rsid w:val="0040395E"/>
    <w:rsid w:val="00404FBE"/>
    <w:rsid w:val="00405503"/>
    <w:rsid w:val="00405A4F"/>
    <w:rsid w:val="00407E6C"/>
    <w:rsid w:val="00413F8C"/>
    <w:rsid w:val="004143EA"/>
    <w:rsid w:val="00414BC1"/>
    <w:rsid w:val="00414E46"/>
    <w:rsid w:val="00415B86"/>
    <w:rsid w:val="00415C78"/>
    <w:rsid w:val="004236BD"/>
    <w:rsid w:val="00423B2B"/>
    <w:rsid w:val="00423C86"/>
    <w:rsid w:val="00424D9A"/>
    <w:rsid w:val="00425A9E"/>
    <w:rsid w:val="00425FFA"/>
    <w:rsid w:val="00426CC0"/>
    <w:rsid w:val="00426F3E"/>
    <w:rsid w:val="0042706A"/>
    <w:rsid w:val="00433227"/>
    <w:rsid w:val="004346B5"/>
    <w:rsid w:val="004363E7"/>
    <w:rsid w:val="00440931"/>
    <w:rsid w:val="0044118D"/>
    <w:rsid w:val="00441E07"/>
    <w:rsid w:val="00444ABA"/>
    <w:rsid w:val="004465F9"/>
    <w:rsid w:val="00446B57"/>
    <w:rsid w:val="00453280"/>
    <w:rsid w:val="004554A6"/>
    <w:rsid w:val="004571FC"/>
    <w:rsid w:val="00457ACC"/>
    <w:rsid w:val="00460241"/>
    <w:rsid w:val="004604C1"/>
    <w:rsid w:val="00462373"/>
    <w:rsid w:val="00462AF8"/>
    <w:rsid w:val="004702D0"/>
    <w:rsid w:val="0047061A"/>
    <w:rsid w:val="0047278B"/>
    <w:rsid w:val="004729A3"/>
    <w:rsid w:val="00476797"/>
    <w:rsid w:val="004779F9"/>
    <w:rsid w:val="00477F1C"/>
    <w:rsid w:val="00480886"/>
    <w:rsid w:val="0048096B"/>
    <w:rsid w:val="00481C6A"/>
    <w:rsid w:val="0048403A"/>
    <w:rsid w:val="0048519F"/>
    <w:rsid w:val="00485B7E"/>
    <w:rsid w:val="0048729E"/>
    <w:rsid w:val="00487BCF"/>
    <w:rsid w:val="00490B41"/>
    <w:rsid w:val="00491EF5"/>
    <w:rsid w:val="004930FE"/>
    <w:rsid w:val="004941E0"/>
    <w:rsid w:val="00494A96"/>
    <w:rsid w:val="00494F1C"/>
    <w:rsid w:val="0049555E"/>
    <w:rsid w:val="0049628C"/>
    <w:rsid w:val="004962FD"/>
    <w:rsid w:val="00496502"/>
    <w:rsid w:val="00496A30"/>
    <w:rsid w:val="00497717"/>
    <w:rsid w:val="004977E6"/>
    <w:rsid w:val="004A0556"/>
    <w:rsid w:val="004A348A"/>
    <w:rsid w:val="004A391F"/>
    <w:rsid w:val="004A3EED"/>
    <w:rsid w:val="004A51B4"/>
    <w:rsid w:val="004A521E"/>
    <w:rsid w:val="004A54AE"/>
    <w:rsid w:val="004A5A4F"/>
    <w:rsid w:val="004A7AF5"/>
    <w:rsid w:val="004B37DB"/>
    <w:rsid w:val="004B3B13"/>
    <w:rsid w:val="004B6222"/>
    <w:rsid w:val="004B6F23"/>
    <w:rsid w:val="004B7AFC"/>
    <w:rsid w:val="004C0B10"/>
    <w:rsid w:val="004C1C35"/>
    <w:rsid w:val="004C1CB8"/>
    <w:rsid w:val="004C46FF"/>
    <w:rsid w:val="004C5904"/>
    <w:rsid w:val="004C5BE2"/>
    <w:rsid w:val="004C6563"/>
    <w:rsid w:val="004C6AEB"/>
    <w:rsid w:val="004D0314"/>
    <w:rsid w:val="004D1429"/>
    <w:rsid w:val="004D2768"/>
    <w:rsid w:val="004D4925"/>
    <w:rsid w:val="004D4F0B"/>
    <w:rsid w:val="004D5800"/>
    <w:rsid w:val="004D648D"/>
    <w:rsid w:val="004D6D7D"/>
    <w:rsid w:val="004D78E5"/>
    <w:rsid w:val="004D79E7"/>
    <w:rsid w:val="004D7B65"/>
    <w:rsid w:val="004E3411"/>
    <w:rsid w:val="004E6A4B"/>
    <w:rsid w:val="004F1214"/>
    <w:rsid w:val="004F12AA"/>
    <w:rsid w:val="004F204E"/>
    <w:rsid w:val="004F3D04"/>
    <w:rsid w:val="004F42BE"/>
    <w:rsid w:val="004F4833"/>
    <w:rsid w:val="004F6282"/>
    <w:rsid w:val="00500FD8"/>
    <w:rsid w:val="005029AC"/>
    <w:rsid w:val="00502B00"/>
    <w:rsid w:val="0050351B"/>
    <w:rsid w:val="00506120"/>
    <w:rsid w:val="005063DF"/>
    <w:rsid w:val="00507643"/>
    <w:rsid w:val="0050772E"/>
    <w:rsid w:val="005124BB"/>
    <w:rsid w:val="00512B55"/>
    <w:rsid w:val="0051310C"/>
    <w:rsid w:val="005133FD"/>
    <w:rsid w:val="00514EED"/>
    <w:rsid w:val="0051582B"/>
    <w:rsid w:val="005210B2"/>
    <w:rsid w:val="00521712"/>
    <w:rsid w:val="00523A39"/>
    <w:rsid w:val="005258B3"/>
    <w:rsid w:val="005304EB"/>
    <w:rsid w:val="0053185D"/>
    <w:rsid w:val="0053261C"/>
    <w:rsid w:val="005344D3"/>
    <w:rsid w:val="005351F4"/>
    <w:rsid w:val="00535704"/>
    <w:rsid w:val="00536698"/>
    <w:rsid w:val="00540EC6"/>
    <w:rsid w:val="00541A50"/>
    <w:rsid w:val="00542375"/>
    <w:rsid w:val="0054249F"/>
    <w:rsid w:val="0054402B"/>
    <w:rsid w:val="00547E83"/>
    <w:rsid w:val="005504B7"/>
    <w:rsid w:val="0055075D"/>
    <w:rsid w:val="00550C3C"/>
    <w:rsid w:val="00557193"/>
    <w:rsid w:val="00565109"/>
    <w:rsid w:val="00567413"/>
    <w:rsid w:val="00570B77"/>
    <w:rsid w:val="00572536"/>
    <w:rsid w:val="00573B24"/>
    <w:rsid w:val="00573BD6"/>
    <w:rsid w:val="00573E27"/>
    <w:rsid w:val="00576DA5"/>
    <w:rsid w:val="005775B7"/>
    <w:rsid w:val="00577F16"/>
    <w:rsid w:val="00580E8F"/>
    <w:rsid w:val="00582CC8"/>
    <w:rsid w:val="00584495"/>
    <w:rsid w:val="00584BEF"/>
    <w:rsid w:val="00587ADF"/>
    <w:rsid w:val="00593BBD"/>
    <w:rsid w:val="00593D83"/>
    <w:rsid w:val="0059555E"/>
    <w:rsid w:val="005A0559"/>
    <w:rsid w:val="005A2F45"/>
    <w:rsid w:val="005A47FA"/>
    <w:rsid w:val="005A7D06"/>
    <w:rsid w:val="005B0710"/>
    <w:rsid w:val="005B1B66"/>
    <w:rsid w:val="005B1C7B"/>
    <w:rsid w:val="005B2899"/>
    <w:rsid w:val="005B3337"/>
    <w:rsid w:val="005B3891"/>
    <w:rsid w:val="005C0447"/>
    <w:rsid w:val="005C04F0"/>
    <w:rsid w:val="005C0CD4"/>
    <w:rsid w:val="005C0D44"/>
    <w:rsid w:val="005C2E33"/>
    <w:rsid w:val="005C4106"/>
    <w:rsid w:val="005C5C2D"/>
    <w:rsid w:val="005C65F1"/>
    <w:rsid w:val="005C6728"/>
    <w:rsid w:val="005D3010"/>
    <w:rsid w:val="005D3659"/>
    <w:rsid w:val="005E28F0"/>
    <w:rsid w:val="005E2EA6"/>
    <w:rsid w:val="005E3F48"/>
    <w:rsid w:val="005E48DD"/>
    <w:rsid w:val="005E5C5C"/>
    <w:rsid w:val="005E77AB"/>
    <w:rsid w:val="005F103D"/>
    <w:rsid w:val="005F7527"/>
    <w:rsid w:val="005F7CF1"/>
    <w:rsid w:val="00600186"/>
    <w:rsid w:val="006110E2"/>
    <w:rsid w:val="00612100"/>
    <w:rsid w:val="006201A9"/>
    <w:rsid w:val="00620505"/>
    <w:rsid w:val="006228AC"/>
    <w:rsid w:val="00623A30"/>
    <w:rsid w:val="0062413D"/>
    <w:rsid w:val="006245AA"/>
    <w:rsid w:val="006279D9"/>
    <w:rsid w:val="0063634B"/>
    <w:rsid w:val="00640E7F"/>
    <w:rsid w:val="00641A1D"/>
    <w:rsid w:val="00642967"/>
    <w:rsid w:val="00643E71"/>
    <w:rsid w:val="006440ED"/>
    <w:rsid w:val="00647238"/>
    <w:rsid w:val="00650AA2"/>
    <w:rsid w:val="0065152A"/>
    <w:rsid w:val="00651FFE"/>
    <w:rsid w:val="00652E33"/>
    <w:rsid w:val="00653081"/>
    <w:rsid w:val="0065372F"/>
    <w:rsid w:val="006545A3"/>
    <w:rsid w:val="00656A60"/>
    <w:rsid w:val="00656B9B"/>
    <w:rsid w:val="00664266"/>
    <w:rsid w:val="00665D8C"/>
    <w:rsid w:val="00670477"/>
    <w:rsid w:val="00675629"/>
    <w:rsid w:val="0067773B"/>
    <w:rsid w:val="00681E57"/>
    <w:rsid w:val="00683685"/>
    <w:rsid w:val="006859FB"/>
    <w:rsid w:val="00685F14"/>
    <w:rsid w:val="00686424"/>
    <w:rsid w:val="00694566"/>
    <w:rsid w:val="006949AC"/>
    <w:rsid w:val="006974FD"/>
    <w:rsid w:val="006A3979"/>
    <w:rsid w:val="006A459D"/>
    <w:rsid w:val="006A673E"/>
    <w:rsid w:val="006B02BC"/>
    <w:rsid w:val="006B3D96"/>
    <w:rsid w:val="006B4BF2"/>
    <w:rsid w:val="006B55F0"/>
    <w:rsid w:val="006B5B5A"/>
    <w:rsid w:val="006C03E2"/>
    <w:rsid w:val="006C3C90"/>
    <w:rsid w:val="006C4442"/>
    <w:rsid w:val="006C44B1"/>
    <w:rsid w:val="006C47D6"/>
    <w:rsid w:val="006C4A03"/>
    <w:rsid w:val="006C5CE3"/>
    <w:rsid w:val="006D2CE8"/>
    <w:rsid w:val="006D35AE"/>
    <w:rsid w:val="006D38CF"/>
    <w:rsid w:val="006D38E3"/>
    <w:rsid w:val="006D4589"/>
    <w:rsid w:val="006D4ED0"/>
    <w:rsid w:val="006D5B5C"/>
    <w:rsid w:val="006D6060"/>
    <w:rsid w:val="006D6F98"/>
    <w:rsid w:val="006E19B5"/>
    <w:rsid w:val="006E268C"/>
    <w:rsid w:val="006E3CBE"/>
    <w:rsid w:val="006E3D65"/>
    <w:rsid w:val="006E6551"/>
    <w:rsid w:val="006F48DF"/>
    <w:rsid w:val="006F51DB"/>
    <w:rsid w:val="00703724"/>
    <w:rsid w:val="0070647F"/>
    <w:rsid w:val="00711348"/>
    <w:rsid w:val="00711A3F"/>
    <w:rsid w:val="00712D1B"/>
    <w:rsid w:val="00713C8D"/>
    <w:rsid w:val="007168B5"/>
    <w:rsid w:val="00720FF9"/>
    <w:rsid w:val="0072282E"/>
    <w:rsid w:val="00723085"/>
    <w:rsid w:val="00723737"/>
    <w:rsid w:val="007239F3"/>
    <w:rsid w:val="00724FCC"/>
    <w:rsid w:val="00725481"/>
    <w:rsid w:val="00726183"/>
    <w:rsid w:val="00727ED2"/>
    <w:rsid w:val="007330DD"/>
    <w:rsid w:val="00734A46"/>
    <w:rsid w:val="00734CCB"/>
    <w:rsid w:val="00735EC2"/>
    <w:rsid w:val="00737CB5"/>
    <w:rsid w:val="00737EDB"/>
    <w:rsid w:val="007432E1"/>
    <w:rsid w:val="00743932"/>
    <w:rsid w:val="00745B58"/>
    <w:rsid w:val="00745F05"/>
    <w:rsid w:val="00746D32"/>
    <w:rsid w:val="00746DA4"/>
    <w:rsid w:val="00747486"/>
    <w:rsid w:val="00750920"/>
    <w:rsid w:val="00752087"/>
    <w:rsid w:val="00752088"/>
    <w:rsid w:val="007533D9"/>
    <w:rsid w:val="00760C3F"/>
    <w:rsid w:val="007611C8"/>
    <w:rsid w:val="00761617"/>
    <w:rsid w:val="0076773E"/>
    <w:rsid w:val="00767C39"/>
    <w:rsid w:val="007728B0"/>
    <w:rsid w:val="00773BB0"/>
    <w:rsid w:val="00774544"/>
    <w:rsid w:val="00774B95"/>
    <w:rsid w:val="00774BAA"/>
    <w:rsid w:val="007756B7"/>
    <w:rsid w:val="00780704"/>
    <w:rsid w:val="00781FF9"/>
    <w:rsid w:val="00785D9E"/>
    <w:rsid w:val="007868EA"/>
    <w:rsid w:val="00786E23"/>
    <w:rsid w:val="00787D4A"/>
    <w:rsid w:val="00790DAE"/>
    <w:rsid w:val="00790F4C"/>
    <w:rsid w:val="00791789"/>
    <w:rsid w:val="00793397"/>
    <w:rsid w:val="0079385D"/>
    <w:rsid w:val="00794683"/>
    <w:rsid w:val="007970A5"/>
    <w:rsid w:val="007A196D"/>
    <w:rsid w:val="007A2204"/>
    <w:rsid w:val="007A4D00"/>
    <w:rsid w:val="007A6BF7"/>
    <w:rsid w:val="007A6CE1"/>
    <w:rsid w:val="007A7EF9"/>
    <w:rsid w:val="007B08E1"/>
    <w:rsid w:val="007B0CFC"/>
    <w:rsid w:val="007B6121"/>
    <w:rsid w:val="007B757A"/>
    <w:rsid w:val="007C3815"/>
    <w:rsid w:val="007C3EAD"/>
    <w:rsid w:val="007C5752"/>
    <w:rsid w:val="007C60D4"/>
    <w:rsid w:val="007C6610"/>
    <w:rsid w:val="007C7DE9"/>
    <w:rsid w:val="007D0C2D"/>
    <w:rsid w:val="007D3A7D"/>
    <w:rsid w:val="007D524B"/>
    <w:rsid w:val="007D61A7"/>
    <w:rsid w:val="007E0360"/>
    <w:rsid w:val="007E0A23"/>
    <w:rsid w:val="007E0E6D"/>
    <w:rsid w:val="007E295A"/>
    <w:rsid w:val="007E2CC7"/>
    <w:rsid w:val="007E6310"/>
    <w:rsid w:val="007E6F25"/>
    <w:rsid w:val="007E74C4"/>
    <w:rsid w:val="007E77C5"/>
    <w:rsid w:val="007F21CD"/>
    <w:rsid w:val="007F2EFF"/>
    <w:rsid w:val="007F7A76"/>
    <w:rsid w:val="00802A1C"/>
    <w:rsid w:val="00804B21"/>
    <w:rsid w:val="008062C3"/>
    <w:rsid w:val="0080643C"/>
    <w:rsid w:val="00806A05"/>
    <w:rsid w:val="00806BF1"/>
    <w:rsid w:val="008107F4"/>
    <w:rsid w:val="00813A2A"/>
    <w:rsid w:val="00813B42"/>
    <w:rsid w:val="00814388"/>
    <w:rsid w:val="008150A1"/>
    <w:rsid w:val="008164CA"/>
    <w:rsid w:val="00820250"/>
    <w:rsid w:val="0082100F"/>
    <w:rsid w:val="00824F54"/>
    <w:rsid w:val="00825C1E"/>
    <w:rsid w:val="008266E4"/>
    <w:rsid w:val="008267BF"/>
    <w:rsid w:val="00826A5F"/>
    <w:rsid w:val="0083011C"/>
    <w:rsid w:val="008307B8"/>
    <w:rsid w:val="00832B2A"/>
    <w:rsid w:val="00832BD5"/>
    <w:rsid w:val="00834C28"/>
    <w:rsid w:val="00836CC0"/>
    <w:rsid w:val="008400AB"/>
    <w:rsid w:val="00841462"/>
    <w:rsid w:val="008419D3"/>
    <w:rsid w:val="00843ACB"/>
    <w:rsid w:val="00845106"/>
    <w:rsid w:val="0085241B"/>
    <w:rsid w:val="00853286"/>
    <w:rsid w:val="00853BBE"/>
    <w:rsid w:val="008558CB"/>
    <w:rsid w:val="00856294"/>
    <w:rsid w:val="008563F8"/>
    <w:rsid w:val="00856643"/>
    <w:rsid w:val="00857B0E"/>
    <w:rsid w:val="00862C8C"/>
    <w:rsid w:val="00863D87"/>
    <w:rsid w:val="00866B10"/>
    <w:rsid w:val="00867F87"/>
    <w:rsid w:val="00873D0E"/>
    <w:rsid w:val="0088053A"/>
    <w:rsid w:val="0088164B"/>
    <w:rsid w:val="00884B53"/>
    <w:rsid w:val="00892088"/>
    <w:rsid w:val="00897867"/>
    <w:rsid w:val="008A116B"/>
    <w:rsid w:val="008A4522"/>
    <w:rsid w:val="008A4830"/>
    <w:rsid w:val="008A6601"/>
    <w:rsid w:val="008A788A"/>
    <w:rsid w:val="008A79EF"/>
    <w:rsid w:val="008A7F53"/>
    <w:rsid w:val="008B0261"/>
    <w:rsid w:val="008B1134"/>
    <w:rsid w:val="008B2B87"/>
    <w:rsid w:val="008B3C00"/>
    <w:rsid w:val="008B4EB6"/>
    <w:rsid w:val="008B53BE"/>
    <w:rsid w:val="008B6DE6"/>
    <w:rsid w:val="008B7085"/>
    <w:rsid w:val="008B73DC"/>
    <w:rsid w:val="008C0EF5"/>
    <w:rsid w:val="008C26C3"/>
    <w:rsid w:val="008C4781"/>
    <w:rsid w:val="008C6AB8"/>
    <w:rsid w:val="008C706A"/>
    <w:rsid w:val="008C72C0"/>
    <w:rsid w:val="008D18A5"/>
    <w:rsid w:val="008D3F45"/>
    <w:rsid w:val="008D728A"/>
    <w:rsid w:val="008E1DF7"/>
    <w:rsid w:val="008E4270"/>
    <w:rsid w:val="008E43FF"/>
    <w:rsid w:val="008E55B7"/>
    <w:rsid w:val="008E649B"/>
    <w:rsid w:val="008E6C18"/>
    <w:rsid w:val="008E7EA9"/>
    <w:rsid w:val="008F08ED"/>
    <w:rsid w:val="008F1544"/>
    <w:rsid w:val="008F49F4"/>
    <w:rsid w:val="008F5C45"/>
    <w:rsid w:val="008F6AAF"/>
    <w:rsid w:val="008F6BB9"/>
    <w:rsid w:val="008F6E9F"/>
    <w:rsid w:val="00903D4B"/>
    <w:rsid w:val="00904073"/>
    <w:rsid w:val="00907234"/>
    <w:rsid w:val="009133CA"/>
    <w:rsid w:val="009175DE"/>
    <w:rsid w:val="0092493D"/>
    <w:rsid w:val="00924FCB"/>
    <w:rsid w:val="009254C0"/>
    <w:rsid w:val="00926A0D"/>
    <w:rsid w:val="0092722E"/>
    <w:rsid w:val="00932D44"/>
    <w:rsid w:val="00933226"/>
    <w:rsid w:val="00934464"/>
    <w:rsid w:val="009367C9"/>
    <w:rsid w:val="00940906"/>
    <w:rsid w:val="00940CFA"/>
    <w:rsid w:val="00944A64"/>
    <w:rsid w:val="00950963"/>
    <w:rsid w:val="00951E9F"/>
    <w:rsid w:val="00952517"/>
    <w:rsid w:val="00952BF5"/>
    <w:rsid w:val="009534A8"/>
    <w:rsid w:val="009535C9"/>
    <w:rsid w:val="009637B6"/>
    <w:rsid w:val="0097022F"/>
    <w:rsid w:val="00973943"/>
    <w:rsid w:val="00974AC7"/>
    <w:rsid w:val="009750FE"/>
    <w:rsid w:val="009758DE"/>
    <w:rsid w:val="0097791A"/>
    <w:rsid w:val="009810CA"/>
    <w:rsid w:val="00984149"/>
    <w:rsid w:val="009844ED"/>
    <w:rsid w:val="00991AE0"/>
    <w:rsid w:val="00994958"/>
    <w:rsid w:val="009966A9"/>
    <w:rsid w:val="009979F7"/>
    <w:rsid w:val="009A0177"/>
    <w:rsid w:val="009A2458"/>
    <w:rsid w:val="009A4067"/>
    <w:rsid w:val="009A759B"/>
    <w:rsid w:val="009B010B"/>
    <w:rsid w:val="009B0B32"/>
    <w:rsid w:val="009B0DF4"/>
    <w:rsid w:val="009B25D9"/>
    <w:rsid w:val="009B2691"/>
    <w:rsid w:val="009B40DC"/>
    <w:rsid w:val="009B4B06"/>
    <w:rsid w:val="009B6A16"/>
    <w:rsid w:val="009C1AAD"/>
    <w:rsid w:val="009C400F"/>
    <w:rsid w:val="009C470E"/>
    <w:rsid w:val="009C6DD4"/>
    <w:rsid w:val="009D2491"/>
    <w:rsid w:val="009D2DD3"/>
    <w:rsid w:val="009D6C14"/>
    <w:rsid w:val="009E147F"/>
    <w:rsid w:val="009E403F"/>
    <w:rsid w:val="009E6E2F"/>
    <w:rsid w:val="009F1760"/>
    <w:rsid w:val="009F734A"/>
    <w:rsid w:val="00A022FB"/>
    <w:rsid w:val="00A025B1"/>
    <w:rsid w:val="00A035B9"/>
    <w:rsid w:val="00A05AF3"/>
    <w:rsid w:val="00A07915"/>
    <w:rsid w:val="00A104DE"/>
    <w:rsid w:val="00A105BA"/>
    <w:rsid w:val="00A11538"/>
    <w:rsid w:val="00A12C7B"/>
    <w:rsid w:val="00A15106"/>
    <w:rsid w:val="00A156A1"/>
    <w:rsid w:val="00A167B8"/>
    <w:rsid w:val="00A17A8C"/>
    <w:rsid w:val="00A17BB6"/>
    <w:rsid w:val="00A21A2F"/>
    <w:rsid w:val="00A23A8B"/>
    <w:rsid w:val="00A24AFB"/>
    <w:rsid w:val="00A25615"/>
    <w:rsid w:val="00A301EC"/>
    <w:rsid w:val="00A31F0B"/>
    <w:rsid w:val="00A32AED"/>
    <w:rsid w:val="00A32E11"/>
    <w:rsid w:val="00A32F91"/>
    <w:rsid w:val="00A349E0"/>
    <w:rsid w:val="00A36B15"/>
    <w:rsid w:val="00A40B7E"/>
    <w:rsid w:val="00A42AB3"/>
    <w:rsid w:val="00A43C13"/>
    <w:rsid w:val="00A50255"/>
    <w:rsid w:val="00A508F5"/>
    <w:rsid w:val="00A50C08"/>
    <w:rsid w:val="00A50C12"/>
    <w:rsid w:val="00A516C7"/>
    <w:rsid w:val="00A5232D"/>
    <w:rsid w:val="00A561AE"/>
    <w:rsid w:val="00A57F85"/>
    <w:rsid w:val="00A61B87"/>
    <w:rsid w:val="00A62D99"/>
    <w:rsid w:val="00A719EC"/>
    <w:rsid w:val="00A72528"/>
    <w:rsid w:val="00A7427F"/>
    <w:rsid w:val="00A74549"/>
    <w:rsid w:val="00A7517D"/>
    <w:rsid w:val="00A7538F"/>
    <w:rsid w:val="00A765C8"/>
    <w:rsid w:val="00A77035"/>
    <w:rsid w:val="00A775B4"/>
    <w:rsid w:val="00A807F9"/>
    <w:rsid w:val="00A840AB"/>
    <w:rsid w:val="00A85BB2"/>
    <w:rsid w:val="00A864DA"/>
    <w:rsid w:val="00A870B6"/>
    <w:rsid w:val="00A871A3"/>
    <w:rsid w:val="00A87C9A"/>
    <w:rsid w:val="00A95E07"/>
    <w:rsid w:val="00AA22CE"/>
    <w:rsid w:val="00AA2880"/>
    <w:rsid w:val="00AA327D"/>
    <w:rsid w:val="00AB012A"/>
    <w:rsid w:val="00AB5E37"/>
    <w:rsid w:val="00AB6774"/>
    <w:rsid w:val="00AC3238"/>
    <w:rsid w:val="00AC418D"/>
    <w:rsid w:val="00AC5020"/>
    <w:rsid w:val="00AC76DE"/>
    <w:rsid w:val="00AC7D6F"/>
    <w:rsid w:val="00AD1AD3"/>
    <w:rsid w:val="00AD4974"/>
    <w:rsid w:val="00AD5720"/>
    <w:rsid w:val="00AD7050"/>
    <w:rsid w:val="00AD7AC6"/>
    <w:rsid w:val="00AE3244"/>
    <w:rsid w:val="00AE4944"/>
    <w:rsid w:val="00AE4990"/>
    <w:rsid w:val="00AE4B54"/>
    <w:rsid w:val="00AF1B35"/>
    <w:rsid w:val="00AF2451"/>
    <w:rsid w:val="00AF3EF8"/>
    <w:rsid w:val="00AF4AC4"/>
    <w:rsid w:val="00AF4B84"/>
    <w:rsid w:val="00AF64E2"/>
    <w:rsid w:val="00B01A86"/>
    <w:rsid w:val="00B050CD"/>
    <w:rsid w:val="00B05715"/>
    <w:rsid w:val="00B07AC1"/>
    <w:rsid w:val="00B11963"/>
    <w:rsid w:val="00B12645"/>
    <w:rsid w:val="00B12BB3"/>
    <w:rsid w:val="00B12D0D"/>
    <w:rsid w:val="00B14C76"/>
    <w:rsid w:val="00B16295"/>
    <w:rsid w:val="00B2063B"/>
    <w:rsid w:val="00B2230B"/>
    <w:rsid w:val="00B242FB"/>
    <w:rsid w:val="00B24ADA"/>
    <w:rsid w:val="00B25308"/>
    <w:rsid w:val="00B2541E"/>
    <w:rsid w:val="00B25FC8"/>
    <w:rsid w:val="00B30712"/>
    <w:rsid w:val="00B30E1F"/>
    <w:rsid w:val="00B31045"/>
    <w:rsid w:val="00B3201A"/>
    <w:rsid w:val="00B32D01"/>
    <w:rsid w:val="00B349F1"/>
    <w:rsid w:val="00B34CC8"/>
    <w:rsid w:val="00B353E1"/>
    <w:rsid w:val="00B354B6"/>
    <w:rsid w:val="00B3743A"/>
    <w:rsid w:val="00B40A7D"/>
    <w:rsid w:val="00B41E8D"/>
    <w:rsid w:val="00B50D42"/>
    <w:rsid w:val="00B51175"/>
    <w:rsid w:val="00B53905"/>
    <w:rsid w:val="00B53C42"/>
    <w:rsid w:val="00B53F2B"/>
    <w:rsid w:val="00B54C29"/>
    <w:rsid w:val="00B573D1"/>
    <w:rsid w:val="00B57B24"/>
    <w:rsid w:val="00B60FE0"/>
    <w:rsid w:val="00B622A2"/>
    <w:rsid w:val="00B627AB"/>
    <w:rsid w:val="00B65874"/>
    <w:rsid w:val="00B72F96"/>
    <w:rsid w:val="00B74837"/>
    <w:rsid w:val="00B80E9A"/>
    <w:rsid w:val="00B80EF1"/>
    <w:rsid w:val="00B81AB7"/>
    <w:rsid w:val="00B83E24"/>
    <w:rsid w:val="00B95257"/>
    <w:rsid w:val="00B960DB"/>
    <w:rsid w:val="00BA192C"/>
    <w:rsid w:val="00BA56C4"/>
    <w:rsid w:val="00BA5A0A"/>
    <w:rsid w:val="00BA776A"/>
    <w:rsid w:val="00BB1054"/>
    <w:rsid w:val="00BB4BA1"/>
    <w:rsid w:val="00BC0A02"/>
    <w:rsid w:val="00BC3BB6"/>
    <w:rsid w:val="00BC4978"/>
    <w:rsid w:val="00BC5075"/>
    <w:rsid w:val="00BC64CB"/>
    <w:rsid w:val="00BC6B78"/>
    <w:rsid w:val="00BD0466"/>
    <w:rsid w:val="00BD0537"/>
    <w:rsid w:val="00BD1FC1"/>
    <w:rsid w:val="00BD2945"/>
    <w:rsid w:val="00BD2A2C"/>
    <w:rsid w:val="00BD3266"/>
    <w:rsid w:val="00BD38EB"/>
    <w:rsid w:val="00BD707E"/>
    <w:rsid w:val="00BD70A5"/>
    <w:rsid w:val="00BE3A5C"/>
    <w:rsid w:val="00BE7B55"/>
    <w:rsid w:val="00BE7D12"/>
    <w:rsid w:val="00BF2240"/>
    <w:rsid w:val="00BF3DAF"/>
    <w:rsid w:val="00C023CA"/>
    <w:rsid w:val="00C03208"/>
    <w:rsid w:val="00C044E2"/>
    <w:rsid w:val="00C052F8"/>
    <w:rsid w:val="00C06E12"/>
    <w:rsid w:val="00C06ECF"/>
    <w:rsid w:val="00C07BCE"/>
    <w:rsid w:val="00C105DB"/>
    <w:rsid w:val="00C10EAD"/>
    <w:rsid w:val="00C11A7F"/>
    <w:rsid w:val="00C1323E"/>
    <w:rsid w:val="00C20456"/>
    <w:rsid w:val="00C20621"/>
    <w:rsid w:val="00C224FB"/>
    <w:rsid w:val="00C24DC3"/>
    <w:rsid w:val="00C25D43"/>
    <w:rsid w:val="00C25F1A"/>
    <w:rsid w:val="00C26ECB"/>
    <w:rsid w:val="00C2774E"/>
    <w:rsid w:val="00C278A5"/>
    <w:rsid w:val="00C27BE9"/>
    <w:rsid w:val="00C32A09"/>
    <w:rsid w:val="00C32E72"/>
    <w:rsid w:val="00C44255"/>
    <w:rsid w:val="00C4712D"/>
    <w:rsid w:val="00C5465C"/>
    <w:rsid w:val="00C54750"/>
    <w:rsid w:val="00C60F0E"/>
    <w:rsid w:val="00C6376A"/>
    <w:rsid w:val="00C65DAD"/>
    <w:rsid w:val="00C669C4"/>
    <w:rsid w:val="00C74AF2"/>
    <w:rsid w:val="00C7564E"/>
    <w:rsid w:val="00C81EFB"/>
    <w:rsid w:val="00C90CED"/>
    <w:rsid w:val="00C92BAA"/>
    <w:rsid w:val="00C9449F"/>
    <w:rsid w:val="00C954BE"/>
    <w:rsid w:val="00CA0D89"/>
    <w:rsid w:val="00CA5AEC"/>
    <w:rsid w:val="00CA7FA3"/>
    <w:rsid w:val="00CB1901"/>
    <w:rsid w:val="00CB2000"/>
    <w:rsid w:val="00CB3985"/>
    <w:rsid w:val="00CB4978"/>
    <w:rsid w:val="00CB5C79"/>
    <w:rsid w:val="00CC3F71"/>
    <w:rsid w:val="00CC479E"/>
    <w:rsid w:val="00CC4EE3"/>
    <w:rsid w:val="00CC7AFE"/>
    <w:rsid w:val="00CD094B"/>
    <w:rsid w:val="00CD153A"/>
    <w:rsid w:val="00CD2B8E"/>
    <w:rsid w:val="00CD4EF6"/>
    <w:rsid w:val="00CD7795"/>
    <w:rsid w:val="00CD7FFB"/>
    <w:rsid w:val="00CE0962"/>
    <w:rsid w:val="00CE13D5"/>
    <w:rsid w:val="00CE32A6"/>
    <w:rsid w:val="00CE49FE"/>
    <w:rsid w:val="00CE6B51"/>
    <w:rsid w:val="00CE7232"/>
    <w:rsid w:val="00CE7A95"/>
    <w:rsid w:val="00CF126C"/>
    <w:rsid w:val="00CF2BC1"/>
    <w:rsid w:val="00CF4813"/>
    <w:rsid w:val="00D004A3"/>
    <w:rsid w:val="00D010E6"/>
    <w:rsid w:val="00D025D4"/>
    <w:rsid w:val="00D02B03"/>
    <w:rsid w:val="00D0423C"/>
    <w:rsid w:val="00D06DA9"/>
    <w:rsid w:val="00D06EA1"/>
    <w:rsid w:val="00D07BFD"/>
    <w:rsid w:val="00D07F79"/>
    <w:rsid w:val="00D1072C"/>
    <w:rsid w:val="00D138DB"/>
    <w:rsid w:val="00D13E4B"/>
    <w:rsid w:val="00D140E9"/>
    <w:rsid w:val="00D20934"/>
    <w:rsid w:val="00D235CA"/>
    <w:rsid w:val="00D2677A"/>
    <w:rsid w:val="00D26790"/>
    <w:rsid w:val="00D31C1B"/>
    <w:rsid w:val="00D32E13"/>
    <w:rsid w:val="00D337E8"/>
    <w:rsid w:val="00D33C5E"/>
    <w:rsid w:val="00D33FA9"/>
    <w:rsid w:val="00D377F5"/>
    <w:rsid w:val="00D40D7A"/>
    <w:rsid w:val="00D42EF9"/>
    <w:rsid w:val="00D47653"/>
    <w:rsid w:val="00D47951"/>
    <w:rsid w:val="00D47D0A"/>
    <w:rsid w:val="00D50DF9"/>
    <w:rsid w:val="00D5174E"/>
    <w:rsid w:val="00D519BB"/>
    <w:rsid w:val="00D51DC4"/>
    <w:rsid w:val="00D51E90"/>
    <w:rsid w:val="00D51F41"/>
    <w:rsid w:val="00D5379F"/>
    <w:rsid w:val="00D563CF"/>
    <w:rsid w:val="00D56533"/>
    <w:rsid w:val="00D573A6"/>
    <w:rsid w:val="00D64DD2"/>
    <w:rsid w:val="00D65553"/>
    <w:rsid w:val="00D65850"/>
    <w:rsid w:val="00D65927"/>
    <w:rsid w:val="00D70189"/>
    <w:rsid w:val="00D71872"/>
    <w:rsid w:val="00D74D94"/>
    <w:rsid w:val="00D755C2"/>
    <w:rsid w:val="00D757DA"/>
    <w:rsid w:val="00D76767"/>
    <w:rsid w:val="00D77992"/>
    <w:rsid w:val="00D82C8D"/>
    <w:rsid w:val="00D921F1"/>
    <w:rsid w:val="00D93D4B"/>
    <w:rsid w:val="00D93ECF"/>
    <w:rsid w:val="00D948D0"/>
    <w:rsid w:val="00D94939"/>
    <w:rsid w:val="00D95334"/>
    <w:rsid w:val="00DA0629"/>
    <w:rsid w:val="00DA0D7F"/>
    <w:rsid w:val="00DA3E3E"/>
    <w:rsid w:val="00DA6441"/>
    <w:rsid w:val="00DA714D"/>
    <w:rsid w:val="00DB41F9"/>
    <w:rsid w:val="00DB48A7"/>
    <w:rsid w:val="00DB659A"/>
    <w:rsid w:val="00DB7782"/>
    <w:rsid w:val="00DC2743"/>
    <w:rsid w:val="00DC3AFC"/>
    <w:rsid w:val="00DC68AA"/>
    <w:rsid w:val="00DC7444"/>
    <w:rsid w:val="00DD1DD3"/>
    <w:rsid w:val="00DD2CCB"/>
    <w:rsid w:val="00DD42E7"/>
    <w:rsid w:val="00DD6848"/>
    <w:rsid w:val="00DD7E37"/>
    <w:rsid w:val="00DE0CDB"/>
    <w:rsid w:val="00DE2D1F"/>
    <w:rsid w:val="00DE62AF"/>
    <w:rsid w:val="00DF1F40"/>
    <w:rsid w:val="00DF2A6E"/>
    <w:rsid w:val="00DF36C7"/>
    <w:rsid w:val="00DF6031"/>
    <w:rsid w:val="00DF6A40"/>
    <w:rsid w:val="00DF7617"/>
    <w:rsid w:val="00E0039D"/>
    <w:rsid w:val="00E00B6C"/>
    <w:rsid w:val="00E032DF"/>
    <w:rsid w:val="00E0334A"/>
    <w:rsid w:val="00E03535"/>
    <w:rsid w:val="00E03B5F"/>
    <w:rsid w:val="00E04853"/>
    <w:rsid w:val="00E0574E"/>
    <w:rsid w:val="00E067C2"/>
    <w:rsid w:val="00E109C9"/>
    <w:rsid w:val="00E1195D"/>
    <w:rsid w:val="00E1233C"/>
    <w:rsid w:val="00E12394"/>
    <w:rsid w:val="00E127F9"/>
    <w:rsid w:val="00E16C6C"/>
    <w:rsid w:val="00E20012"/>
    <w:rsid w:val="00E2070D"/>
    <w:rsid w:val="00E215FB"/>
    <w:rsid w:val="00E226BA"/>
    <w:rsid w:val="00E22BAC"/>
    <w:rsid w:val="00E23C1D"/>
    <w:rsid w:val="00E25FBD"/>
    <w:rsid w:val="00E3085C"/>
    <w:rsid w:val="00E31190"/>
    <w:rsid w:val="00E325AD"/>
    <w:rsid w:val="00E414E4"/>
    <w:rsid w:val="00E4378B"/>
    <w:rsid w:val="00E43A7E"/>
    <w:rsid w:val="00E43D4D"/>
    <w:rsid w:val="00E44DF2"/>
    <w:rsid w:val="00E45026"/>
    <w:rsid w:val="00E472AF"/>
    <w:rsid w:val="00E47E49"/>
    <w:rsid w:val="00E51289"/>
    <w:rsid w:val="00E5374D"/>
    <w:rsid w:val="00E54011"/>
    <w:rsid w:val="00E5581A"/>
    <w:rsid w:val="00E56051"/>
    <w:rsid w:val="00E56DDB"/>
    <w:rsid w:val="00E57AEE"/>
    <w:rsid w:val="00E60E56"/>
    <w:rsid w:val="00E6154E"/>
    <w:rsid w:val="00E6354F"/>
    <w:rsid w:val="00E65D76"/>
    <w:rsid w:val="00E66519"/>
    <w:rsid w:val="00E676B2"/>
    <w:rsid w:val="00E679C5"/>
    <w:rsid w:val="00E704E7"/>
    <w:rsid w:val="00E70BF8"/>
    <w:rsid w:val="00E73234"/>
    <w:rsid w:val="00E75413"/>
    <w:rsid w:val="00E77A0B"/>
    <w:rsid w:val="00E90414"/>
    <w:rsid w:val="00E9174C"/>
    <w:rsid w:val="00E91E7E"/>
    <w:rsid w:val="00E931C4"/>
    <w:rsid w:val="00E94E39"/>
    <w:rsid w:val="00E962B9"/>
    <w:rsid w:val="00E9715B"/>
    <w:rsid w:val="00EA15D4"/>
    <w:rsid w:val="00EA17E2"/>
    <w:rsid w:val="00EA1F0D"/>
    <w:rsid w:val="00EA55CD"/>
    <w:rsid w:val="00EB3290"/>
    <w:rsid w:val="00EB3785"/>
    <w:rsid w:val="00EB5380"/>
    <w:rsid w:val="00EC4025"/>
    <w:rsid w:val="00EC532C"/>
    <w:rsid w:val="00EC54D4"/>
    <w:rsid w:val="00ED2601"/>
    <w:rsid w:val="00ED2BA5"/>
    <w:rsid w:val="00ED2BEE"/>
    <w:rsid w:val="00ED3AF2"/>
    <w:rsid w:val="00ED59C1"/>
    <w:rsid w:val="00ED766F"/>
    <w:rsid w:val="00EE1EC0"/>
    <w:rsid w:val="00EF0BB3"/>
    <w:rsid w:val="00EF1159"/>
    <w:rsid w:val="00EF19A0"/>
    <w:rsid w:val="00F037F0"/>
    <w:rsid w:val="00F06E5A"/>
    <w:rsid w:val="00F13195"/>
    <w:rsid w:val="00F132B0"/>
    <w:rsid w:val="00F14839"/>
    <w:rsid w:val="00F15346"/>
    <w:rsid w:val="00F1537C"/>
    <w:rsid w:val="00F154E3"/>
    <w:rsid w:val="00F17CAE"/>
    <w:rsid w:val="00F201FB"/>
    <w:rsid w:val="00F2246D"/>
    <w:rsid w:val="00F24292"/>
    <w:rsid w:val="00F26BBA"/>
    <w:rsid w:val="00F3068A"/>
    <w:rsid w:val="00F329EB"/>
    <w:rsid w:val="00F35409"/>
    <w:rsid w:val="00F362F0"/>
    <w:rsid w:val="00F43949"/>
    <w:rsid w:val="00F46579"/>
    <w:rsid w:val="00F50CB4"/>
    <w:rsid w:val="00F53644"/>
    <w:rsid w:val="00F5428B"/>
    <w:rsid w:val="00F54E93"/>
    <w:rsid w:val="00F5569E"/>
    <w:rsid w:val="00F567B1"/>
    <w:rsid w:val="00F6089C"/>
    <w:rsid w:val="00F60D08"/>
    <w:rsid w:val="00F617E7"/>
    <w:rsid w:val="00F62C1F"/>
    <w:rsid w:val="00F6303A"/>
    <w:rsid w:val="00F6318A"/>
    <w:rsid w:val="00F64892"/>
    <w:rsid w:val="00F66742"/>
    <w:rsid w:val="00F67F17"/>
    <w:rsid w:val="00F70DF4"/>
    <w:rsid w:val="00F73BD6"/>
    <w:rsid w:val="00F77516"/>
    <w:rsid w:val="00F80DA8"/>
    <w:rsid w:val="00F810EF"/>
    <w:rsid w:val="00F82071"/>
    <w:rsid w:val="00F83261"/>
    <w:rsid w:val="00F84DBA"/>
    <w:rsid w:val="00F90379"/>
    <w:rsid w:val="00F9042D"/>
    <w:rsid w:val="00F92F10"/>
    <w:rsid w:val="00F931A8"/>
    <w:rsid w:val="00F94543"/>
    <w:rsid w:val="00F9612E"/>
    <w:rsid w:val="00FA0B56"/>
    <w:rsid w:val="00FA2188"/>
    <w:rsid w:val="00FA3119"/>
    <w:rsid w:val="00FA5FE0"/>
    <w:rsid w:val="00FA5FFA"/>
    <w:rsid w:val="00FB0C87"/>
    <w:rsid w:val="00FB16BE"/>
    <w:rsid w:val="00FB1C50"/>
    <w:rsid w:val="00FB6029"/>
    <w:rsid w:val="00FB647B"/>
    <w:rsid w:val="00FC1268"/>
    <w:rsid w:val="00FC229F"/>
    <w:rsid w:val="00FC5734"/>
    <w:rsid w:val="00FC622A"/>
    <w:rsid w:val="00FC65A5"/>
    <w:rsid w:val="00FC783C"/>
    <w:rsid w:val="00FC7DA2"/>
    <w:rsid w:val="00FD03D0"/>
    <w:rsid w:val="00FD1047"/>
    <w:rsid w:val="00FD2428"/>
    <w:rsid w:val="00FD47CA"/>
    <w:rsid w:val="00FD6F63"/>
    <w:rsid w:val="00FD757C"/>
    <w:rsid w:val="00FE1369"/>
    <w:rsid w:val="00FE3A2C"/>
    <w:rsid w:val="00FE55EE"/>
    <w:rsid w:val="00FF0347"/>
    <w:rsid w:val="00FF2D2A"/>
    <w:rsid w:val="00FF2DDC"/>
    <w:rsid w:val="00FF4527"/>
    <w:rsid w:val="00FF5182"/>
    <w:rsid w:val="00FF561A"/>
    <w:rsid w:val="00FF68E2"/>
    <w:rsid w:val="00FF751B"/>
    <w:rsid w:val="00FF793B"/>
    <w:rsid w:val="00FF7A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header" w:locked="1" w:semiHidden="0" w:unhideWhenUsed="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Simple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664266"/>
    <w:pPr>
      <w:spacing w:after="200" w:line="276" w:lineRule="auto"/>
    </w:pPr>
    <w:rPr>
      <w:sz w:val="22"/>
      <w:szCs w:val="22"/>
      <w:lang w:eastAsia="en-US"/>
    </w:rPr>
  </w:style>
  <w:style w:type="paragraph" w:styleId="Heading1">
    <w:name w:val="heading 1"/>
    <w:basedOn w:val="Normal"/>
    <w:next w:val="Normal"/>
    <w:link w:val="Heading1Char"/>
    <w:uiPriority w:val="99"/>
    <w:qFormat/>
    <w:rsid w:val="008150A1"/>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0041BD"/>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2F32C4"/>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150A1"/>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0041BD"/>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2F32C4"/>
    <w:rPr>
      <w:rFonts w:ascii="Cambria" w:hAnsi="Cambria" w:cs="Times New Roman"/>
      <w:b/>
      <w:bCs/>
      <w:color w:val="4F81BD"/>
    </w:rPr>
  </w:style>
  <w:style w:type="paragraph" w:styleId="ListParagraph">
    <w:name w:val="List Paragraph"/>
    <w:aliases w:val="Dot pt"/>
    <w:basedOn w:val="Normal"/>
    <w:link w:val="ListParagraphChar"/>
    <w:uiPriority w:val="34"/>
    <w:qFormat/>
    <w:rsid w:val="000041BD"/>
    <w:pPr>
      <w:ind w:left="720"/>
      <w:contextualSpacing/>
    </w:pPr>
  </w:style>
  <w:style w:type="character" w:customStyle="1" w:styleId="ListParagraphChar">
    <w:name w:val="List Paragraph Char"/>
    <w:aliases w:val="Dot pt Char"/>
    <w:basedOn w:val="DefaultParagraphFont"/>
    <w:link w:val="ListParagraph"/>
    <w:uiPriority w:val="99"/>
    <w:locked/>
    <w:rsid w:val="008C72C0"/>
    <w:rPr>
      <w:sz w:val="22"/>
      <w:szCs w:val="22"/>
      <w:lang w:eastAsia="en-US"/>
    </w:rPr>
  </w:style>
  <w:style w:type="table" w:styleId="TableGrid">
    <w:name w:val="Table Grid"/>
    <w:basedOn w:val="TableNormal"/>
    <w:rsid w:val="00004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043000"/>
    <w:rPr>
      <w:rFonts w:cs="Times New Roman"/>
      <w:color w:val="0000FF"/>
      <w:u w:val="single"/>
    </w:rPr>
  </w:style>
  <w:style w:type="table" w:styleId="TableSimple3">
    <w:name w:val="Table Simple 3"/>
    <w:basedOn w:val="TableNormal"/>
    <w:uiPriority w:val="99"/>
    <w:rsid w:val="00043000"/>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styleId="TOCHeading">
    <w:name w:val="TOC Heading"/>
    <w:basedOn w:val="Heading1"/>
    <w:next w:val="Normal"/>
    <w:uiPriority w:val="39"/>
    <w:qFormat/>
    <w:rsid w:val="00043000"/>
    <w:pPr>
      <w:outlineLvl w:val="9"/>
    </w:pPr>
  </w:style>
  <w:style w:type="paragraph" w:styleId="TOC1">
    <w:name w:val="toc 1"/>
    <w:basedOn w:val="Normal"/>
    <w:next w:val="Normal"/>
    <w:autoRedefine/>
    <w:uiPriority w:val="39"/>
    <w:qFormat/>
    <w:rsid w:val="009F734A"/>
    <w:pPr>
      <w:tabs>
        <w:tab w:val="left" w:pos="426"/>
        <w:tab w:val="right" w:leader="dot" w:pos="9350"/>
      </w:tabs>
      <w:spacing w:after="100"/>
      <w:ind w:left="142"/>
    </w:pPr>
  </w:style>
  <w:style w:type="paragraph" w:styleId="TOC2">
    <w:name w:val="toc 2"/>
    <w:basedOn w:val="Normal"/>
    <w:next w:val="Normal"/>
    <w:autoRedefine/>
    <w:uiPriority w:val="39"/>
    <w:qFormat/>
    <w:rsid w:val="00043000"/>
    <w:pPr>
      <w:spacing w:after="100"/>
      <w:ind w:left="220"/>
    </w:pPr>
  </w:style>
  <w:style w:type="paragraph" w:styleId="BalloonText">
    <w:name w:val="Balloon Text"/>
    <w:basedOn w:val="Normal"/>
    <w:link w:val="BalloonTextChar"/>
    <w:uiPriority w:val="99"/>
    <w:semiHidden/>
    <w:rsid w:val="000430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3000"/>
    <w:rPr>
      <w:rFonts w:ascii="Tahoma" w:hAnsi="Tahoma" w:cs="Tahoma"/>
      <w:sz w:val="16"/>
      <w:szCs w:val="16"/>
    </w:rPr>
  </w:style>
  <w:style w:type="paragraph" w:styleId="FootnoteText">
    <w:name w:val="footnote text"/>
    <w:basedOn w:val="Normal"/>
    <w:link w:val="FootnoteTextChar"/>
    <w:uiPriority w:val="99"/>
    <w:semiHidden/>
    <w:rsid w:val="002F32C4"/>
    <w:rPr>
      <w:sz w:val="20"/>
      <w:szCs w:val="20"/>
    </w:rPr>
  </w:style>
  <w:style w:type="character" w:customStyle="1" w:styleId="FootnoteTextChar">
    <w:name w:val="Footnote Text Char"/>
    <w:basedOn w:val="DefaultParagraphFont"/>
    <w:link w:val="FootnoteText"/>
    <w:uiPriority w:val="99"/>
    <w:semiHidden/>
    <w:locked/>
    <w:rsid w:val="002F32C4"/>
    <w:rPr>
      <w:rFonts w:ascii="Calibri" w:hAnsi="Calibri" w:cs="Times New Roman"/>
      <w:sz w:val="20"/>
      <w:szCs w:val="20"/>
      <w:lang w:val="en-GB"/>
    </w:rPr>
  </w:style>
  <w:style w:type="character" w:styleId="FootnoteReference">
    <w:name w:val="footnote reference"/>
    <w:basedOn w:val="DefaultParagraphFont"/>
    <w:uiPriority w:val="99"/>
    <w:semiHidden/>
    <w:rsid w:val="002F32C4"/>
    <w:rPr>
      <w:rFonts w:cs="Times New Roman"/>
      <w:vertAlign w:val="superscript"/>
    </w:rPr>
  </w:style>
  <w:style w:type="paragraph" w:styleId="TOC3">
    <w:name w:val="toc 3"/>
    <w:basedOn w:val="Normal"/>
    <w:next w:val="Normal"/>
    <w:autoRedefine/>
    <w:uiPriority w:val="39"/>
    <w:qFormat/>
    <w:rsid w:val="004B6222"/>
    <w:pPr>
      <w:spacing w:after="100"/>
      <w:ind w:left="440"/>
    </w:pPr>
  </w:style>
  <w:style w:type="paragraph" w:customStyle="1" w:styleId="Default">
    <w:name w:val="Default"/>
    <w:rsid w:val="00CA5AEC"/>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rsid w:val="00F06E5A"/>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F06E5A"/>
    <w:rPr>
      <w:rFonts w:cs="Times New Roman"/>
    </w:rPr>
  </w:style>
  <w:style w:type="paragraph" w:styleId="Footer">
    <w:name w:val="footer"/>
    <w:basedOn w:val="Normal"/>
    <w:link w:val="FooterChar"/>
    <w:uiPriority w:val="99"/>
    <w:rsid w:val="00F06E5A"/>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F06E5A"/>
    <w:rPr>
      <w:rFonts w:cs="Times New Roman"/>
    </w:rPr>
  </w:style>
  <w:style w:type="character" w:styleId="CommentReference">
    <w:name w:val="annotation reference"/>
    <w:basedOn w:val="DefaultParagraphFont"/>
    <w:rsid w:val="002F3DB4"/>
    <w:rPr>
      <w:rFonts w:cs="Times New Roman"/>
      <w:sz w:val="16"/>
      <w:szCs w:val="16"/>
    </w:rPr>
  </w:style>
  <w:style w:type="paragraph" w:styleId="CommentText">
    <w:name w:val="annotation text"/>
    <w:basedOn w:val="Normal"/>
    <w:link w:val="CommentTextChar"/>
    <w:uiPriority w:val="99"/>
    <w:rsid w:val="002F3DB4"/>
    <w:pPr>
      <w:spacing w:line="240" w:lineRule="auto"/>
    </w:pPr>
    <w:rPr>
      <w:sz w:val="20"/>
      <w:szCs w:val="20"/>
    </w:rPr>
  </w:style>
  <w:style w:type="character" w:customStyle="1" w:styleId="CommentTextChar">
    <w:name w:val="Comment Text Char"/>
    <w:basedOn w:val="DefaultParagraphFont"/>
    <w:link w:val="CommentText"/>
    <w:uiPriority w:val="99"/>
    <w:locked/>
    <w:rsid w:val="002F3DB4"/>
    <w:rPr>
      <w:rFonts w:cs="Times New Roman"/>
      <w:sz w:val="20"/>
      <w:szCs w:val="20"/>
    </w:rPr>
  </w:style>
  <w:style w:type="paragraph" w:styleId="CommentSubject">
    <w:name w:val="annotation subject"/>
    <w:basedOn w:val="CommentText"/>
    <w:next w:val="CommentText"/>
    <w:link w:val="CommentSubjectChar"/>
    <w:uiPriority w:val="99"/>
    <w:semiHidden/>
    <w:rsid w:val="002F3DB4"/>
    <w:rPr>
      <w:b/>
      <w:bCs/>
    </w:rPr>
  </w:style>
  <w:style w:type="character" w:customStyle="1" w:styleId="CommentSubjectChar">
    <w:name w:val="Comment Subject Char"/>
    <w:basedOn w:val="CommentTextChar"/>
    <w:link w:val="CommentSubject"/>
    <w:uiPriority w:val="99"/>
    <w:semiHidden/>
    <w:locked/>
    <w:rsid w:val="002F3DB4"/>
    <w:rPr>
      <w:rFonts w:cs="Times New Roman"/>
      <w:b/>
      <w:bCs/>
      <w:sz w:val="20"/>
      <w:szCs w:val="20"/>
    </w:rPr>
  </w:style>
  <w:style w:type="paragraph" w:styleId="Revision">
    <w:name w:val="Revision"/>
    <w:hidden/>
    <w:uiPriority w:val="99"/>
    <w:semiHidden/>
    <w:rsid w:val="00F931A8"/>
    <w:rPr>
      <w:sz w:val="22"/>
      <w:szCs w:val="22"/>
      <w:lang w:eastAsia="en-US"/>
    </w:rPr>
  </w:style>
  <w:style w:type="paragraph" w:styleId="BodyText2">
    <w:name w:val="Body Text 2"/>
    <w:basedOn w:val="Normal"/>
    <w:link w:val="BodyText2Char"/>
    <w:uiPriority w:val="99"/>
    <w:rsid w:val="0049555E"/>
    <w:pPr>
      <w:spacing w:after="0" w:line="360" w:lineRule="atLeast"/>
      <w:jc w:val="both"/>
    </w:pPr>
    <w:rPr>
      <w:rFonts w:ascii="Arial" w:eastAsia="Times New Roman" w:hAnsi="Arial"/>
      <w:sz w:val="24"/>
      <w:szCs w:val="20"/>
    </w:rPr>
  </w:style>
  <w:style w:type="character" w:customStyle="1" w:styleId="BodyText2Char">
    <w:name w:val="Body Text 2 Char"/>
    <w:basedOn w:val="DefaultParagraphFont"/>
    <w:link w:val="BodyText2"/>
    <w:uiPriority w:val="99"/>
    <w:locked/>
    <w:rsid w:val="0049555E"/>
    <w:rPr>
      <w:rFonts w:ascii="Arial" w:hAnsi="Arial" w:cs="Times New Roman"/>
      <w:sz w:val="24"/>
      <w:lang w:eastAsia="en-US"/>
    </w:rPr>
  </w:style>
  <w:style w:type="character" w:styleId="FollowedHyperlink">
    <w:name w:val="FollowedHyperlink"/>
    <w:basedOn w:val="DefaultParagraphFont"/>
    <w:uiPriority w:val="99"/>
    <w:semiHidden/>
    <w:rsid w:val="0048403A"/>
    <w:rPr>
      <w:rFonts w:cs="Times New Roman"/>
      <w:color w:val="800080"/>
      <w:u w:val="single"/>
    </w:rPr>
  </w:style>
  <w:style w:type="paragraph" w:customStyle="1" w:styleId="Heading1SF">
    <w:name w:val="Heading 1 SF"/>
    <w:basedOn w:val="Heading2"/>
    <w:link w:val="Heading1SFChar"/>
    <w:qFormat/>
    <w:rsid w:val="00540EC6"/>
    <w:pPr>
      <w:numPr>
        <w:numId w:val="1"/>
      </w:numPr>
      <w:ind w:left="567" w:hanging="567"/>
    </w:pPr>
  </w:style>
  <w:style w:type="character" w:customStyle="1" w:styleId="Heading1SFChar">
    <w:name w:val="Heading 1 SF Char"/>
    <w:basedOn w:val="Heading2Char"/>
    <w:link w:val="Heading1SF"/>
    <w:rsid w:val="00540EC6"/>
    <w:rPr>
      <w:rFonts w:ascii="Cambria" w:eastAsia="Times New Roman" w:hAnsi="Cambria" w:cs="Times New Roman"/>
      <w:b/>
      <w:bCs/>
      <w:color w:val="4F81BD"/>
      <w:sz w:val="26"/>
      <w:szCs w:val="26"/>
      <w:lang w:eastAsia="en-US"/>
    </w:rPr>
  </w:style>
  <w:style w:type="paragraph" w:customStyle="1" w:styleId="Heading2SF">
    <w:name w:val="Heading 2 SF"/>
    <w:basedOn w:val="Heading1SF"/>
    <w:link w:val="Heading2SFChar"/>
    <w:qFormat/>
    <w:rsid w:val="00540EC6"/>
    <w:pPr>
      <w:numPr>
        <w:ilvl w:val="1"/>
      </w:numPr>
    </w:pPr>
    <w:rPr>
      <w:sz w:val="24"/>
      <w:szCs w:val="24"/>
    </w:rPr>
  </w:style>
  <w:style w:type="character" w:customStyle="1" w:styleId="Heading2SFChar">
    <w:name w:val="Heading 2 SF Char"/>
    <w:basedOn w:val="Heading1SFChar"/>
    <w:link w:val="Heading2SF"/>
    <w:rsid w:val="00540EC6"/>
    <w:rPr>
      <w:rFonts w:ascii="Cambria" w:eastAsia="Times New Roman" w:hAnsi="Cambria" w:cs="Times New Roman"/>
      <w:b/>
      <w:bCs/>
      <w:color w:val="4F81BD"/>
      <w:sz w:val="24"/>
      <w:szCs w:val="24"/>
      <w:lang w:eastAsia="en-US"/>
    </w:rPr>
  </w:style>
  <w:style w:type="paragraph" w:customStyle="1" w:styleId="SFHeading1">
    <w:name w:val="SF Heading 1"/>
    <w:basedOn w:val="Heading1SF"/>
    <w:link w:val="SFHeading1Char"/>
    <w:qFormat/>
    <w:rsid w:val="00540EC6"/>
    <w:pPr>
      <w:numPr>
        <w:numId w:val="2"/>
      </w:numPr>
      <w:spacing w:after="240"/>
    </w:pPr>
  </w:style>
  <w:style w:type="character" w:customStyle="1" w:styleId="SFHeading1Char">
    <w:name w:val="SF Heading 1 Char"/>
    <w:basedOn w:val="Heading1SFChar"/>
    <w:link w:val="SFHeading1"/>
    <w:rsid w:val="00540EC6"/>
    <w:rPr>
      <w:rFonts w:ascii="Cambria" w:eastAsia="Times New Roman" w:hAnsi="Cambria" w:cs="Times New Roman"/>
      <w:b/>
      <w:bCs/>
      <w:color w:val="4F81BD"/>
      <w:sz w:val="26"/>
      <w:szCs w:val="26"/>
      <w:lang w:eastAsia="en-US"/>
    </w:rPr>
  </w:style>
  <w:style w:type="paragraph" w:customStyle="1" w:styleId="SFHeading2">
    <w:name w:val="SF Heading 2"/>
    <w:basedOn w:val="Heading1SF"/>
    <w:link w:val="SFHeading2Char"/>
    <w:qFormat/>
    <w:rsid w:val="00540EC6"/>
    <w:pPr>
      <w:numPr>
        <w:numId w:val="3"/>
      </w:numPr>
      <w:spacing w:after="240"/>
    </w:pPr>
  </w:style>
  <w:style w:type="character" w:customStyle="1" w:styleId="SFHeading2Char">
    <w:name w:val="SF Heading 2 Char"/>
    <w:basedOn w:val="Heading1SFChar"/>
    <w:link w:val="SFHeading2"/>
    <w:rsid w:val="00540EC6"/>
    <w:rPr>
      <w:rFonts w:ascii="Cambria" w:eastAsia="Times New Roman" w:hAnsi="Cambria" w:cs="Times New Roman"/>
      <w:b/>
      <w:bCs/>
      <w:color w:val="4F81BD"/>
      <w:sz w:val="26"/>
      <w:szCs w:val="26"/>
      <w:lang w:eastAsia="en-US"/>
    </w:rPr>
  </w:style>
  <w:style w:type="paragraph" w:customStyle="1" w:styleId="SFcondoc">
    <w:name w:val="SF condoc"/>
    <w:basedOn w:val="SFHeading1"/>
    <w:link w:val="SFcondocChar"/>
    <w:qFormat/>
    <w:rsid w:val="00C07BCE"/>
    <w:pPr>
      <w:numPr>
        <w:numId w:val="0"/>
      </w:numPr>
      <w:ind w:left="360" w:hanging="360"/>
      <w:outlineLvl w:val="0"/>
    </w:pPr>
  </w:style>
  <w:style w:type="character" w:customStyle="1" w:styleId="SFcondocChar">
    <w:name w:val="SF condoc Char"/>
    <w:basedOn w:val="SFHeading1Char"/>
    <w:link w:val="SFcondoc"/>
    <w:rsid w:val="00C07BCE"/>
    <w:rPr>
      <w:rFonts w:ascii="Cambria" w:eastAsia="Times New Roman" w:hAnsi="Cambria" w:cs="Times New Roman"/>
      <w:b/>
      <w:bCs/>
      <w:color w:val="4F81BD"/>
      <w:sz w:val="26"/>
      <w:szCs w:val="26"/>
      <w:lang w:eastAsia="en-US"/>
    </w:rPr>
  </w:style>
  <w:style w:type="table" w:customStyle="1" w:styleId="LightShading-Accent11">
    <w:name w:val="Light Shading - Accent 11"/>
    <w:basedOn w:val="TableNormal"/>
    <w:uiPriority w:val="60"/>
    <w:rsid w:val="005E5C5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SFcondocsubheading">
    <w:name w:val="SF condoc sub heading"/>
    <w:basedOn w:val="SFcondoc"/>
    <w:link w:val="SFcondocsubheadingChar"/>
    <w:qFormat/>
    <w:rsid w:val="00AC76DE"/>
    <w:pPr>
      <w:numPr>
        <w:ilvl w:val="1"/>
      </w:numPr>
      <w:ind w:left="360" w:hanging="360"/>
      <w:outlineLvl w:val="1"/>
    </w:pPr>
    <w:rPr>
      <w:rFonts w:ascii="Arial" w:hAnsi="Arial" w:cs="Arial"/>
      <w:color w:val="660000"/>
      <w:sz w:val="28"/>
      <w:szCs w:val="28"/>
    </w:rPr>
  </w:style>
  <w:style w:type="character" w:customStyle="1" w:styleId="SFcondocsubheadingChar">
    <w:name w:val="SF condoc sub heading Char"/>
    <w:basedOn w:val="SFcondocChar"/>
    <w:link w:val="SFcondocsubheading"/>
    <w:rsid w:val="00AC76DE"/>
    <w:rPr>
      <w:rFonts w:ascii="Arial" w:eastAsia="Times New Roman" w:hAnsi="Arial" w:cs="Arial"/>
      <w:b/>
      <w:bCs/>
      <w:color w:val="660000"/>
      <w:sz w:val="28"/>
      <w:szCs w:val="28"/>
      <w:lang w:eastAsia="en-US"/>
    </w:rPr>
  </w:style>
  <w:style w:type="paragraph" w:customStyle="1" w:styleId="SFFworkdocheading2">
    <w:name w:val="SF Fwork doc heading 2"/>
    <w:basedOn w:val="SFcondocsubheading"/>
    <w:link w:val="SFFworkdocheading2Char"/>
    <w:qFormat/>
    <w:rsid w:val="00AC76DE"/>
    <w:pPr>
      <w:ind w:left="788" w:hanging="431"/>
    </w:pPr>
  </w:style>
  <w:style w:type="character" w:customStyle="1" w:styleId="SFFworkdocheading2Char">
    <w:name w:val="SF Fwork doc heading 2 Char"/>
    <w:basedOn w:val="SFcondocsubheadingChar"/>
    <w:link w:val="SFFworkdocheading2"/>
    <w:rsid w:val="00AC76DE"/>
    <w:rPr>
      <w:rFonts w:ascii="Arial" w:eastAsia="Times New Roman" w:hAnsi="Arial" w:cs="Arial"/>
      <w:b/>
      <w:bCs/>
      <w:color w:val="660000"/>
      <w:sz w:val="28"/>
      <w:szCs w:val="28"/>
      <w:lang w:eastAsia="en-US"/>
    </w:rPr>
  </w:style>
  <w:style w:type="paragraph" w:customStyle="1" w:styleId="SFFworkdocheading1">
    <w:name w:val="SF Fwork doc heading 1"/>
    <w:basedOn w:val="SFcondoc"/>
    <w:link w:val="SFFworkdocheading1Char"/>
    <w:qFormat/>
    <w:rsid w:val="00AC76DE"/>
    <w:rPr>
      <w:rFonts w:ascii="Arial" w:hAnsi="Arial" w:cs="Arial"/>
      <w:color w:val="660000"/>
      <w:sz w:val="32"/>
      <w:szCs w:val="32"/>
    </w:rPr>
  </w:style>
  <w:style w:type="character" w:customStyle="1" w:styleId="SFFworkdocheading1Char">
    <w:name w:val="SF Fwork doc heading 1 Char"/>
    <w:basedOn w:val="SFcondocChar"/>
    <w:link w:val="SFFworkdocheading1"/>
    <w:rsid w:val="00AC76DE"/>
    <w:rPr>
      <w:rFonts w:ascii="Arial" w:eastAsia="Times New Roman" w:hAnsi="Arial" w:cs="Arial"/>
      <w:b/>
      <w:bCs/>
      <w:color w:val="660000"/>
      <w:sz w:val="32"/>
      <w:szCs w:val="32"/>
      <w:lang w:eastAsia="en-US"/>
    </w:rPr>
  </w:style>
  <w:style w:type="paragraph" w:customStyle="1" w:styleId="SFFworkdocNormal">
    <w:name w:val="SF Fwork doc Normal"/>
    <w:basedOn w:val="SFcondoc"/>
    <w:link w:val="SFFworkdocNormalChar"/>
    <w:qFormat/>
    <w:rsid w:val="00593BBD"/>
    <w:pPr>
      <w:ind w:left="0" w:firstLine="0"/>
    </w:pPr>
    <w:rPr>
      <w:rFonts w:ascii="Arial" w:hAnsi="Arial" w:cs="Arial"/>
      <w:b w:val="0"/>
      <w:color w:val="auto"/>
      <w:sz w:val="24"/>
      <w:szCs w:val="24"/>
    </w:rPr>
  </w:style>
  <w:style w:type="character" w:customStyle="1" w:styleId="SFFworkdocNormalChar">
    <w:name w:val="SF Fwork doc Normal Char"/>
    <w:basedOn w:val="SFcondocChar"/>
    <w:link w:val="SFFworkdocNormal"/>
    <w:rsid w:val="00593BBD"/>
    <w:rPr>
      <w:rFonts w:ascii="Arial" w:eastAsia="Times New Roman" w:hAnsi="Arial" w:cs="Arial"/>
      <w:b/>
      <w:bCs/>
      <w:color w:val="4F81BD"/>
      <w:sz w:val="24"/>
      <w:szCs w:val="24"/>
      <w:lang w:eastAsia="en-US"/>
    </w:rPr>
  </w:style>
  <w:style w:type="paragraph" w:styleId="NormalWeb">
    <w:name w:val="Normal (Web)"/>
    <w:basedOn w:val="Normal"/>
    <w:uiPriority w:val="99"/>
    <w:unhideWhenUsed/>
    <w:rsid w:val="00D235CA"/>
    <w:pPr>
      <w:spacing w:before="100" w:beforeAutospacing="1" w:after="100" w:afterAutospacing="1" w:line="240" w:lineRule="auto"/>
    </w:pPr>
    <w:rPr>
      <w:rFonts w:ascii="Times New Roman" w:eastAsia="Times New Roman" w:hAnsi="Times New Roman"/>
      <w:sz w:val="24"/>
      <w:szCs w:val="24"/>
      <w:lang w:eastAsia="en-GB"/>
    </w:rPr>
  </w:style>
  <w:style w:type="paragraph" w:styleId="TOC4">
    <w:name w:val="toc 4"/>
    <w:basedOn w:val="Normal"/>
    <w:next w:val="Normal"/>
    <w:autoRedefine/>
    <w:uiPriority w:val="39"/>
    <w:unhideWhenUsed/>
    <w:locked/>
    <w:rsid w:val="00686424"/>
    <w:pPr>
      <w:spacing w:after="100"/>
      <w:ind w:left="660"/>
    </w:pPr>
    <w:rPr>
      <w:rFonts w:asciiTheme="minorHAnsi" w:eastAsiaTheme="minorEastAsia" w:hAnsiTheme="minorHAnsi" w:cstheme="minorBidi"/>
      <w:lang w:eastAsia="en-GB"/>
    </w:rPr>
  </w:style>
  <w:style w:type="paragraph" w:styleId="TOC5">
    <w:name w:val="toc 5"/>
    <w:basedOn w:val="Normal"/>
    <w:next w:val="Normal"/>
    <w:autoRedefine/>
    <w:uiPriority w:val="39"/>
    <w:unhideWhenUsed/>
    <w:locked/>
    <w:rsid w:val="00686424"/>
    <w:pPr>
      <w:spacing w:after="100"/>
      <w:ind w:left="880"/>
    </w:pPr>
    <w:rPr>
      <w:rFonts w:asciiTheme="minorHAnsi" w:eastAsiaTheme="minorEastAsia" w:hAnsiTheme="minorHAnsi" w:cstheme="minorBidi"/>
      <w:lang w:eastAsia="en-GB"/>
    </w:rPr>
  </w:style>
  <w:style w:type="paragraph" w:styleId="TOC6">
    <w:name w:val="toc 6"/>
    <w:basedOn w:val="Normal"/>
    <w:next w:val="Normal"/>
    <w:autoRedefine/>
    <w:uiPriority w:val="39"/>
    <w:unhideWhenUsed/>
    <w:locked/>
    <w:rsid w:val="00686424"/>
    <w:pPr>
      <w:spacing w:after="100"/>
      <w:ind w:left="1100"/>
    </w:pPr>
    <w:rPr>
      <w:rFonts w:asciiTheme="minorHAnsi" w:eastAsiaTheme="minorEastAsia" w:hAnsiTheme="minorHAnsi" w:cstheme="minorBidi"/>
      <w:lang w:eastAsia="en-GB"/>
    </w:rPr>
  </w:style>
  <w:style w:type="paragraph" w:styleId="TOC7">
    <w:name w:val="toc 7"/>
    <w:basedOn w:val="Normal"/>
    <w:next w:val="Normal"/>
    <w:autoRedefine/>
    <w:uiPriority w:val="39"/>
    <w:unhideWhenUsed/>
    <w:locked/>
    <w:rsid w:val="00686424"/>
    <w:pPr>
      <w:spacing w:after="100"/>
      <w:ind w:left="1320"/>
    </w:pPr>
    <w:rPr>
      <w:rFonts w:asciiTheme="minorHAnsi" w:eastAsiaTheme="minorEastAsia" w:hAnsiTheme="minorHAnsi" w:cstheme="minorBidi"/>
      <w:lang w:eastAsia="en-GB"/>
    </w:rPr>
  </w:style>
  <w:style w:type="paragraph" w:styleId="TOC8">
    <w:name w:val="toc 8"/>
    <w:basedOn w:val="Normal"/>
    <w:next w:val="Normal"/>
    <w:autoRedefine/>
    <w:uiPriority w:val="39"/>
    <w:unhideWhenUsed/>
    <w:locked/>
    <w:rsid w:val="00686424"/>
    <w:pPr>
      <w:spacing w:after="100"/>
      <w:ind w:left="1540"/>
    </w:pPr>
    <w:rPr>
      <w:rFonts w:asciiTheme="minorHAnsi" w:eastAsiaTheme="minorEastAsia" w:hAnsiTheme="minorHAnsi" w:cstheme="minorBidi"/>
      <w:lang w:eastAsia="en-GB"/>
    </w:rPr>
  </w:style>
  <w:style w:type="paragraph" w:styleId="TOC9">
    <w:name w:val="toc 9"/>
    <w:basedOn w:val="Normal"/>
    <w:next w:val="Normal"/>
    <w:autoRedefine/>
    <w:uiPriority w:val="39"/>
    <w:unhideWhenUsed/>
    <w:locked/>
    <w:rsid w:val="00686424"/>
    <w:pPr>
      <w:spacing w:after="100"/>
      <w:ind w:left="1760"/>
    </w:pPr>
    <w:rPr>
      <w:rFonts w:asciiTheme="minorHAnsi" w:eastAsiaTheme="minorEastAsia" w:hAnsiTheme="minorHAnsi" w:cstheme="minorBidi"/>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header" w:locked="1" w:semiHidden="0" w:unhideWhenUsed="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Simple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664266"/>
    <w:pPr>
      <w:spacing w:after="200" w:line="276" w:lineRule="auto"/>
    </w:pPr>
    <w:rPr>
      <w:sz w:val="22"/>
      <w:szCs w:val="22"/>
      <w:lang w:eastAsia="en-US"/>
    </w:rPr>
  </w:style>
  <w:style w:type="paragraph" w:styleId="Heading1">
    <w:name w:val="heading 1"/>
    <w:basedOn w:val="Normal"/>
    <w:next w:val="Normal"/>
    <w:link w:val="Heading1Char"/>
    <w:uiPriority w:val="99"/>
    <w:qFormat/>
    <w:rsid w:val="008150A1"/>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0041BD"/>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2F32C4"/>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150A1"/>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0041BD"/>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2F32C4"/>
    <w:rPr>
      <w:rFonts w:ascii="Cambria" w:hAnsi="Cambria" w:cs="Times New Roman"/>
      <w:b/>
      <w:bCs/>
      <w:color w:val="4F81BD"/>
    </w:rPr>
  </w:style>
  <w:style w:type="paragraph" w:styleId="ListParagraph">
    <w:name w:val="List Paragraph"/>
    <w:aliases w:val="Dot pt"/>
    <w:basedOn w:val="Normal"/>
    <w:link w:val="ListParagraphChar"/>
    <w:uiPriority w:val="34"/>
    <w:qFormat/>
    <w:rsid w:val="000041BD"/>
    <w:pPr>
      <w:ind w:left="720"/>
      <w:contextualSpacing/>
    </w:pPr>
  </w:style>
  <w:style w:type="character" w:customStyle="1" w:styleId="ListParagraphChar">
    <w:name w:val="List Paragraph Char"/>
    <w:aliases w:val="Dot pt Char"/>
    <w:basedOn w:val="DefaultParagraphFont"/>
    <w:link w:val="ListParagraph"/>
    <w:uiPriority w:val="99"/>
    <w:locked/>
    <w:rsid w:val="008C72C0"/>
    <w:rPr>
      <w:sz w:val="22"/>
      <w:szCs w:val="22"/>
      <w:lang w:eastAsia="en-US"/>
    </w:rPr>
  </w:style>
  <w:style w:type="table" w:styleId="TableGrid">
    <w:name w:val="Table Grid"/>
    <w:basedOn w:val="TableNormal"/>
    <w:rsid w:val="00004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043000"/>
    <w:rPr>
      <w:rFonts w:cs="Times New Roman"/>
      <w:color w:val="0000FF"/>
      <w:u w:val="single"/>
    </w:rPr>
  </w:style>
  <w:style w:type="table" w:styleId="TableSimple3">
    <w:name w:val="Table Simple 3"/>
    <w:basedOn w:val="TableNormal"/>
    <w:uiPriority w:val="99"/>
    <w:rsid w:val="00043000"/>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styleId="TOCHeading">
    <w:name w:val="TOC Heading"/>
    <w:basedOn w:val="Heading1"/>
    <w:next w:val="Normal"/>
    <w:uiPriority w:val="39"/>
    <w:qFormat/>
    <w:rsid w:val="00043000"/>
    <w:pPr>
      <w:outlineLvl w:val="9"/>
    </w:pPr>
  </w:style>
  <w:style w:type="paragraph" w:styleId="TOC1">
    <w:name w:val="toc 1"/>
    <w:basedOn w:val="Normal"/>
    <w:next w:val="Normal"/>
    <w:autoRedefine/>
    <w:uiPriority w:val="39"/>
    <w:qFormat/>
    <w:rsid w:val="009F734A"/>
    <w:pPr>
      <w:tabs>
        <w:tab w:val="left" w:pos="426"/>
        <w:tab w:val="right" w:leader="dot" w:pos="9350"/>
      </w:tabs>
      <w:spacing w:after="100"/>
      <w:ind w:left="142"/>
    </w:pPr>
  </w:style>
  <w:style w:type="paragraph" w:styleId="TOC2">
    <w:name w:val="toc 2"/>
    <w:basedOn w:val="Normal"/>
    <w:next w:val="Normal"/>
    <w:autoRedefine/>
    <w:uiPriority w:val="39"/>
    <w:qFormat/>
    <w:rsid w:val="00043000"/>
    <w:pPr>
      <w:spacing w:after="100"/>
      <w:ind w:left="220"/>
    </w:pPr>
  </w:style>
  <w:style w:type="paragraph" w:styleId="BalloonText">
    <w:name w:val="Balloon Text"/>
    <w:basedOn w:val="Normal"/>
    <w:link w:val="BalloonTextChar"/>
    <w:uiPriority w:val="99"/>
    <w:semiHidden/>
    <w:rsid w:val="000430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3000"/>
    <w:rPr>
      <w:rFonts w:ascii="Tahoma" w:hAnsi="Tahoma" w:cs="Tahoma"/>
      <w:sz w:val="16"/>
      <w:szCs w:val="16"/>
    </w:rPr>
  </w:style>
  <w:style w:type="paragraph" w:styleId="FootnoteText">
    <w:name w:val="footnote text"/>
    <w:basedOn w:val="Normal"/>
    <w:link w:val="FootnoteTextChar"/>
    <w:uiPriority w:val="99"/>
    <w:semiHidden/>
    <w:rsid w:val="002F32C4"/>
    <w:rPr>
      <w:sz w:val="20"/>
      <w:szCs w:val="20"/>
    </w:rPr>
  </w:style>
  <w:style w:type="character" w:customStyle="1" w:styleId="FootnoteTextChar">
    <w:name w:val="Footnote Text Char"/>
    <w:basedOn w:val="DefaultParagraphFont"/>
    <w:link w:val="FootnoteText"/>
    <w:uiPriority w:val="99"/>
    <w:semiHidden/>
    <w:locked/>
    <w:rsid w:val="002F32C4"/>
    <w:rPr>
      <w:rFonts w:ascii="Calibri" w:hAnsi="Calibri" w:cs="Times New Roman"/>
      <w:sz w:val="20"/>
      <w:szCs w:val="20"/>
      <w:lang w:val="en-GB"/>
    </w:rPr>
  </w:style>
  <w:style w:type="character" w:styleId="FootnoteReference">
    <w:name w:val="footnote reference"/>
    <w:basedOn w:val="DefaultParagraphFont"/>
    <w:uiPriority w:val="99"/>
    <w:semiHidden/>
    <w:rsid w:val="002F32C4"/>
    <w:rPr>
      <w:rFonts w:cs="Times New Roman"/>
      <w:vertAlign w:val="superscript"/>
    </w:rPr>
  </w:style>
  <w:style w:type="paragraph" w:styleId="TOC3">
    <w:name w:val="toc 3"/>
    <w:basedOn w:val="Normal"/>
    <w:next w:val="Normal"/>
    <w:autoRedefine/>
    <w:uiPriority w:val="39"/>
    <w:qFormat/>
    <w:rsid w:val="004B6222"/>
    <w:pPr>
      <w:spacing w:after="100"/>
      <w:ind w:left="440"/>
    </w:pPr>
  </w:style>
  <w:style w:type="paragraph" w:customStyle="1" w:styleId="Default">
    <w:name w:val="Default"/>
    <w:rsid w:val="00CA5AEC"/>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rsid w:val="00F06E5A"/>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F06E5A"/>
    <w:rPr>
      <w:rFonts w:cs="Times New Roman"/>
    </w:rPr>
  </w:style>
  <w:style w:type="paragraph" w:styleId="Footer">
    <w:name w:val="footer"/>
    <w:basedOn w:val="Normal"/>
    <w:link w:val="FooterChar"/>
    <w:uiPriority w:val="99"/>
    <w:rsid w:val="00F06E5A"/>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F06E5A"/>
    <w:rPr>
      <w:rFonts w:cs="Times New Roman"/>
    </w:rPr>
  </w:style>
  <w:style w:type="character" w:styleId="CommentReference">
    <w:name w:val="annotation reference"/>
    <w:basedOn w:val="DefaultParagraphFont"/>
    <w:rsid w:val="002F3DB4"/>
    <w:rPr>
      <w:rFonts w:cs="Times New Roman"/>
      <w:sz w:val="16"/>
      <w:szCs w:val="16"/>
    </w:rPr>
  </w:style>
  <w:style w:type="paragraph" w:styleId="CommentText">
    <w:name w:val="annotation text"/>
    <w:basedOn w:val="Normal"/>
    <w:link w:val="CommentTextChar"/>
    <w:uiPriority w:val="99"/>
    <w:rsid w:val="002F3DB4"/>
    <w:pPr>
      <w:spacing w:line="240" w:lineRule="auto"/>
    </w:pPr>
    <w:rPr>
      <w:sz w:val="20"/>
      <w:szCs w:val="20"/>
    </w:rPr>
  </w:style>
  <w:style w:type="character" w:customStyle="1" w:styleId="CommentTextChar">
    <w:name w:val="Comment Text Char"/>
    <w:basedOn w:val="DefaultParagraphFont"/>
    <w:link w:val="CommentText"/>
    <w:uiPriority w:val="99"/>
    <w:locked/>
    <w:rsid w:val="002F3DB4"/>
    <w:rPr>
      <w:rFonts w:cs="Times New Roman"/>
      <w:sz w:val="20"/>
      <w:szCs w:val="20"/>
    </w:rPr>
  </w:style>
  <w:style w:type="paragraph" w:styleId="CommentSubject">
    <w:name w:val="annotation subject"/>
    <w:basedOn w:val="CommentText"/>
    <w:next w:val="CommentText"/>
    <w:link w:val="CommentSubjectChar"/>
    <w:uiPriority w:val="99"/>
    <w:semiHidden/>
    <w:rsid w:val="002F3DB4"/>
    <w:rPr>
      <w:b/>
      <w:bCs/>
    </w:rPr>
  </w:style>
  <w:style w:type="character" w:customStyle="1" w:styleId="CommentSubjectChar">
    <w:name w:val="Comment Subject Char"/>
    <w:basedOn w:val="CommentTextChar"/>
    <w:link w:val="CommentSubject"/>
    <w:uiPriority w:val="99"/>
    <w:semiHidden/>
    <w:locked/>
    <w:rsid w:val="002F3DB4"/>
    <w:rPr>
      <w:rFonts w:cs="Times New Roman"/>
      <w:b/>
      <w:bCs/>
      <w:sz w:val="20"/>
      <w:szCs w:val="20"/>
    </w:rPr>
  </w:style>
  <w:style w:type="paragraph" w:styleId="Revision">
    <w:name w:val="Revision"/>
    <w:hidden/>
    <w:uiPriority w:val="99"/>
    <w:semiHidden/>
    <w:rsid w:val="00F931A8"/>
    <w:rPr>
      <w:sz w:val="22"/>
      <w:szCs w:val="22"/>
      <w:lang w:eastAsia="en-US"/>
    </w:rPr>
  </w:style>
  <w:style w:type="paragraph" w:styleId="BodyText2">
    <w:name w:val="Body Text 2"/>
    <w:basedOn w:val="Normal"/>
    <w:link w:val="BodyText2Char"/>
    <w:uiPriority w:val="99"/>
    <w:rsid w:val="0049555E"/>
    <w:pPr>
      <w:spacing w:after="0" w:line="360" w:lineRule="atLeast"/>
      <w:jc w:val="both"/>
    </w:pPr>
    <w:rPr>
      <w:rFonts w:ascii="Arial" w:eastAsia="Times New Roman" w:hAnsi="Arial"/>
      <w:sz w:val="24"/>
      <w:szCs w:val="20"/>
    </w:rPr>
  </w:style>
  <w:style w:type="character" w:customStyle="1" w:styleId="BodyText2Char">
    <w:name w:val="Body Text 2 Char"/>
    <w:basedOn w:val="DefaultParagraphFont"/>
    <w:link w:val="BodyText2"/>
    <w:uiPriority w:val="99"/>
    <w:locked/>
    <w:rsid w:val="0049555E"/>
    <w:rPr>
      <w:rFonts w:ascii="Arial" w:hAnsi="Arial" w:cs="Times New Roman"/>
      <w:sz w:val="24"/>
      <w:lang w:eastAsia="en-US"/>
    </w:rPr>
  </w:style>
  <w:style w:type="character" w:styleId="FollowedHyperlink">
    <w:name w:val="FollowedHyperlink"/>
    <w:basedOn w:val="DefaultParagraphFont"/>
    <w:uiPriority w:val="99"/>
    <w:semiHidden/>
    <w:rsid w:val="0048403A"/>
    <w:rPr>
      <w:rFonts w:cs="Times New Roman"/>
      <w:color w:val="800080"/>
      <w:u w:val="single"/>
    </w:rPr>
  </w:style>
  <w:style w:type="paragraph" w:customStyle="1" w:styleId="Heading1SF">
    <w:name w:val="Heading 1 SF"/>
    <w:basedOn w:val="Heading2"/>
    <w:link w:val="Heading1SFChar"/>
    <w:qFormat/>
    <w:rsid w:val="00540EC6"/>
    <w:pPr>
      <w:numPr>
        <w:numId w:val="1"/>
      </w:numPr>
      <w:ind w:left="567" w:hanging="567"/>
    </w:pPr>
  </w:style>
  <w:style w:type="character" w:customStyle="1" w:styleId="Heading1SFChar">
    <w:name w:val="Heading 1 SF Char"/>
    <w:basedOn w:val="Heading2Char"/>
    <w:link w:val="Heading1SF"/>
    <w:rsid w:val="00540EC6"/>
    <w:rPr>
      <w:rFonts w:ascii="Cambria" w:eastAsia="Times New Roman" w:hAnsi="Cambria" w:cs="Times New Roman"/>
      <w:b/>
      <w:bCs/>
      <w:color w:val="4F81BD"/>
      <w:sz w:val="26"/>
      <w:szCs w:val="26"/>
      <w:lang w:eastAsia="en-US"/>
    </w:rPr>
  </w:style>
  <w:style w:type="paragraph" w:customStyle="1" w:styleId="Heading2SF">
    <w:name w:val="Heading 2 SF"/>
    <w:basedOn w:val="Heading1SF"/>
    <w:link w:val="Heading2SFChar"/>
    <w:qFormat/>
    <w:rsid w:val="00540EC6"/>
    <w:pPr>
      <w:numPr>
        <w:ilvl w:val="1"/>
      </w:numPr>
    </w:pPr>
    <w:rPr>
      <w:sz w:val="24"/>
      <w:szCs w:val="24"/>
    </w:rPr>
  </w:style>
  <w:style w:type="character" w:customStyle="1" w:styleId="Heading2SFChar">
    <w:name w:val="Heading 2 SF Char"/>
    <w:basedOn w:val="Heading1SFChar"/>
    <w:link w:val="Heading2SF"/>
    <w:rsid w:val="00540EC6"/>
    <w:rPr>
      <w:rFonts w:ascii="Cambria" w:eastAsia="Times New Roman" w:hAnsi="Cambria" w:cs="Times New Roman"/>
      <w:b/>
      <w:bCs/>
      <w:color w:val="4F81BD"/>
      <w:sz w:val="24"/>
      <w:szCs w:val="24"/>
      <w:lang w:eastAsia="en-US"/>
    </w:rPr>
  </w:style>
  <w:style w:type="paragraph" w:customStyle="1" w:styleId="SFHeading1">
    <w:name w:val="SF Heading 1"/>
    <w:basedOn w:val="Heading1SF"/>
    <w:link w:val="SFHeading1Char"/>
    <w:qFormat/>
    <w:rsid w:val="00540EC6"/>
    <w:pPr>
      <w:numPr>
        <w:numId w:val="2"/>
      </w:numPr>
      <w:spacing w:after="240"/>
    </w:pPr>
  </w:style>
  <w:style w:type="character" w:customStyle="1" w:styleId="SFHeading1Char">
    <w:name w:val="SF Heading 1 Char"/>
    <w:basedOn w:val="Heading1SFChar"/>
    <w:link w:val="SFHeading1"/>
    <w:rsid w:val="00540EC6"/>
    <w:rPr>
      <w:rFonts w:ascii="Cambria" w:eastAsia="Times New Roman" w:hAnsi="Cambria" w:cs="Times New Roman"/>
      <w:b/>
      <w:bCs/>
      <w:color w:val="4F81BD"/>
      <w:sz w:val="26"/>
      <w:szCs w:val="26"/>
      <w:lang w:eastAsia="en-US"/>
    </w:rPr>
  </w:style>
  <w:style w:type="paragraph" w:customStyle="1" w:styleId="SFHeading2">
    <w:name w:val="SF Heading 2"/>
    <w:basedOn w:val="Heading1SF"/>
    <w:link w:val="SFHeading2Char"/>
    <w:qFormat/>
    <w:rsid w:val="00540EC6"/>
    <w:pPr>
      <w:numPr>
        <w:numId w:val="3"/>
      </w:numPr>
      <w:spacing w:after="240"/>
    </w:pPr>
  </w:style>
  <w:style w:type="character" w:customStyle="1" w:styleId="SFHeading2Char">
    <w:name w:val="SF Heading 2 Char"/>
    <w:basedOn w:val="Heading1SFChar"/>
    <w:link w:val="SFHeading2"/>
    <w:rsid w:val="00540EC6"/>
    <w:rPr>
      <w:rFonts w:ascii="Cambria" w:eastAsia="Times New Roman" w:hAnsi="Cambria" w:cs="Times New Roman"/>
      <w:b/>
      <w:bCs/>
      <w:color w:val="4F81BD"/>
      <w:sz w:val="26"/>
      <w:szCs w:val="26"/>
      <w:lang w:eastAsia="en-US"/>
    </w:rPr>
  </w:style>
  <w:style w:type="paragraph" w:customStyle="1" w:styleId="SFcondoc">
    <w:name w:val="SF condoc"/>
    <w:basedOn w:val="SFHeading1"/>
    <w:link w:val="SFcondocChar"/>
    <w:qFormat/>
    <w:rsid w:val="00C07BCE"/>
    <w:pPr>
      <w:numPr>
        <w:numId w:val="0"/>
      </w:numPr>
      <w:ind w:left="360" w:hanging="360"/>
      <w:outlineLvl w:val="0"/>
    </w:pPr>
  </w:style>
  <w:style w:type="character" w:customStyle="1" w:styleId="SFcondocChar">
    <w:name w:val="SF condoc Char"/>
    <w:basedOn w:val="SFHeading1Char"/>
    <w:link w:val="SFcondoc"/>
    <w:rsid w:val="00C07BCE"/>
    <w:rPr>
      <w:rFonts w:ascii="Cambria" w:eastAsia="Times New Roman" w:hAnsi="Cambria" w:cs="Times New Roman"/>
      <w:b/>
      <w:bCs/>
      <w:color w:val="4F81BD"/>
      <w:sz w:val="26"/>
      <w:szCs w:val="26"/>
      <w:lang w:eastAsia="en-US"/>
    </w:rPr>
  </w:style>
  <w:style w:type="table" w:customStyle="1" w:styleId="LightShading-Accent11">
    <w:name w:val="Light Shading - Accent 11"/>
    <w:basedOn w:val="TableNormal"/>
    <w:uiPriority w:val="60"/>
    <w:rsid w:val="005E5C5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SFcondocsubheading">
    <w:name w:val="SF condoc sub heading"/>
    <w:basedOn w:val="SFcondoc"/>
    <w:link w:val="SFcondocsubheadingChar"/>
    <w:qFormat/>
    <w:rsid w:val="00AC76DE"/>
    <w:pPr>
      <w:numPr>
        <w:ilvl w:val="1"/>
      </w:numPr>
      <w:ind w:left="360" w:hanging="360"/>
      <w:outlineLvl w:val="1"/>
    </w:pPr>
    <w:rPr>
      <w:rFonts w:ascii="Arial" w:hAnsi="Arial" w:cs="Arial"/>
      <w:color w:val="660000"/>
      <w:sz w:val="28"/>
      <w:szCs w:val="28"/>
    </w:rPr>
  </w:style>
  <w:style w:type="character" w:customStyle="1" w:styleId="SFcondocsubheadingChar">
    <w:name w:val="SF condoc sub heading Char"/>
    <w:basedOn w:val="SFcondocChar"/>
    <w:link w:val="SFcondocsubheading"/>
    <w:rsid w:val="00AC76DE"/>
    <w:rPr>
      <w:rFonts w:ascii="Arial" w:eastAsia="Times New Roman" w:hAnsi="Arial" w:cs="Arial"/>
      <w:b/>
      <w:bCs/>
      <w:color w:val="660000"/>
      <w:sz w:val="28"/>
      <w:szCs w:val="28"/>
      <w:lang w:eastAsia="en-US"/>
    </w:rPr>
  </w:style>
  <w:style w:type="paragraph" w:customStyle="1" w:styleId="SFFworkdocheading2">
    <w:name w:val="SF Fwork doc heading 2"/>
    <w:basedOn w:val="SFcondocsubheading"/>
    <w:link w:val="SFFworkdocheading2Char"/>
    <w:qFormat/>
    <w:rsid w:val="00AC76DE"/>
    <w:pPr>
      <w:ind w:left="788" w:hanging="431"/>
    </w:pPr>
  </w:style>
  <w:style w:type="character" w:customStyle="1" w:styleId="SFFworkdocheading2Char">
    <w:name w:val="SF Fwork doc heading 2 Char"/>
    <w:basedOn w:val="SFcondocsubheadingChar"/>
    <w:link w:val="SFFworkdocheading2"/>
    <w:rsid w:val="00AC76DE"/>
    <w:rPr>
      <w:rFonts w:ascii="Arial" w:eastAsia="Times New Roman" w:hAnsi="Arial" w:cs="Arial"/>
      <w:b/>
      <w:bCs/>
      <w:color w:val="660000"/>
      <w:sz w:val="28"/>
      <w:szCs w:val="28"/>
      <w:lang w:eastAsia="en-US"/>
    </w:rPr>
  </w:style>
  <w:style w:type="paragraph" w:customStyle="1" w:styleId="SFFworkdocheading1">
    <w:name w:val="SF Fwork doc heading 1"/>
    <w:basedOn w:val="SFcondoc"/>
    <w:link w:val="SFFworkdocheading1Char"/>
    <w:qFormat/>
    <w:rsid w:val="00AC76DE"/>
    <w:rPr>
      <w:rFonts w:ascii="Arial" w:hAnsi="Arial" w:cs="Arial"/>
      <w:color w:val="660000"/>
      <w:sz w:val="32"/>
      <w:szCs w:val="32"/>
    </w:rPr>
  </w:style>
  <w:style w:type="character" w:customStyle="1" w:styleId="SFFworkdocheading1Char">
    <w:name w:val="SF Fwork doc heading 1 Char"/>
    <w:basedOn w:val="SFcondocChar"/>
    <w:link w:val="SFFworkdocheading1"/>
    <w:rsid w:val="00AC76DE"/>
    <w:rPr>
      <w:rFonts w:ascii="Arial" w:eastAsia="Times New Roman" w:hAnsi="Arial" w:cs="Arial"/>
      <w:b/>
      <w:bCs/>
      <w:color w:val="660000"/>
      <w:sz w:val="32"/>
      <w:szCs w:val="32"/>
      <w:lang w:eastAsia="en-US"/>
    </w:rPr>
  </w:style>
  <w:style w:type="paragraph" w:customStyle="1" w:styleId="SFFworkdocNormal">
    <w:name w:val="SF Fwork doc Normal"/>
    <w:basedOn w:val="SFcondoc"/>
    <w:link w:val="SFFworkdocNormalChar"/>
    <w:qFormat/>
    <w:rsid w:val="00593BBD"/>
    <w:pPr>
      <w:ind w:left="0" w:firstLine="0"/>
    </w:pPr>
    <w:rPr>
      <w:rFonts w:ascii="Arial" w:hAnsi="Arial" w:cs="Arial"/>
      <w:b w:val="0"/>
      <w:color w:val="auto"/>
      <w:sz w:val="24"/>
      <w:szCs w:val="24"/>
    </w:rPr>
  </w:style>
  <w:style w:type="character" w:customStyle="1" w:styleId="SFFworkdocNormalChar">
    <w:name w:val="SF Fwork doc Normal Char"/>
    <w:basedOn w:val="SFcondocChar"/>
    <w:link w:val="SFFworkdocNormal"/>
    <w:rsid w:val="00593BBD"/>
    <w:rPr>
      <w:rFonts w:ascii="Arial" w:eastAsia="Times New Roman" w:hAnsi="Arial" w:cs="Arial"/>
      <w:b/>
      <w:bCs/>
      <w:color w:val="4F81BD"/>
      <w:sz w:val="24"/>
      <w:szCs w:val="24"/>
      <w:lang w:eastAsia="en-US"/>
    </w:rPr>
  </w:style>
  <w:style w:type="paragraph" w:styleId="NormalWeb">
    <w:name w:val="Normal (Web)"/>
    <w:basedOn w:val="Normal"/>
    <w:uiPriority w:val="99"/>
    <w:unhideWhenUsed/>
    <w:rsid w:val="00D235CA"/>
    <w:pPr>
      <w:spacing w:before="100" w:beforeAutospacing="1" w:after="100" w:afterAutospacing="1" w:line="240" w:lineRule="auto"/>
    </w:pPr>
    <w:rPr>
      <w:rFonts w:ascii="Times New Roman" w:eastAsia="Times New Roman" w:hAnsi="Times New Roman"/>
      <w:sz w:val="24"/>
      <w:szCs w:val="24"/>
      <w:lang w:eastAsia="en-GB"/>
    </w:rPr>
  </w:style>
  <w:style w:type="paragraph" w:styleId="TOC4">
    <w:name w:val="toc 4"/>
    <w:basedOn w:val="Normal"/>
    <w:next w:val="Normal"/>
    <w:autoRedefine/>
    <w:uiPriority w:val="39"/>
    <w:unhideWhenUsed/>
    <w:locked/>
    <w:rsid w:val="00686424"/>
    <w:pPr>
      <w:spacing w:after="100"/>
      <w:ind w:left="660"/>
    </w:pPr>
    <w:rPr>
      <w:rFonts w:asciiTheme="minorHAnsi" w:eastAsiaTheme="minorEastAsia" w:hAnsiTheme="minorHAnsi" w:cstheme="minorBidi"/>
      <w:lang w:eastAsia="en-GB"/>
    </w:rPr>
  </w:style>
  <w:style w:type="paragraph" w:styleId="TOC5">
    <w:name w:val="toc 5"/>
    <w:basedOn w:val="Normal"/>
    <w:next w:val="Normal"/>
    <w:autoRedefine/>
    <w:uiPriority w:val="39"/>
    <w:unhideWhenUsed/>
    <w:locked/>
    <w:rsid w:val="00686424"/>
    <w:pPr>
      <w:spacing w:after="100"/>
      <w:ind w:left="880"/>
    </w:pPr>
    <w:rPr>
      <w:rFonts w:asciiTheme="minorHAnsi" w:eastAsiaTheme="minorEastAsia" w:hAnsiTheme="minorHAnsi" w:cstheme="minorBidi"/>
      <w:lang w:eastAsia="en-GB"/>
    </w:rPr>
  </w:style>
  <w:style w:type="paragraph" w:styleId="TOC6">
    <w:name w:val="toc 6"/>
    <w:basedOn w:val="Normal"/>
    <w:next w:val="Normal"/>
    <w:autoRedefine/>
    <w:uiPriority w:val="39"/>
    <w:unhideWhenUsed/>
    <w:locked/>
    <w:rsid w:val="00686424"/>
    <w:pPr>
      <w:spacing w:after="100"/>
      <w:ind w:left="1100"/>
    </w:pPr>
    <w:rPr>
      <w:rFonts w:asciiTheme="minorHAnsi" w:eastAsiaTheme="minorEastAsia" w:hAnsiTheme="minorHAnsi" w:cstheme="minorBidi"/>
      <w:lang w:eastAsia="en-GB"/>
    </w:rPr>
  </w:style>
  <w:style w:type="paragraph" w:styleId="TOC7">
    <w:name w:val="toc 7"/>
    <w:basedOn w:val="Normal"/>
    <w:next w:val="Normal"/>
    <w:autoRedefine/>
    <w:uiPriority w:val="39"/>
    <w:unhideWhenUsed/>
    <w:locked/>
    <w:rsid w:val="00686424"/>
    <w:pPr>
      <w:spacing w:after="100"/>
      <w:ind w:left="1320"/>
    </w:pPr>
    <w:rPr>
      <w:rFonts w:asciiTheme="minorHAnsi" w:eastAsiaTheme="minorEastAsia" w:hAnsiTheme="minorHAnsi" w:cstheme="minorBidi"/>
      <w:lang w:eastAsia="en-GB"/>
    </w:rPr>
  </w:style>
  <w:style w:type="paragraph" w:styleId="TOC8">
    <w:name w:val="toc 8"/>
    <w:basedOn w:val="Normal"/>
    <w:next w:val="Normal"/>
    <w:autoRedefine/>
    <w:uiPriority w:val="39"/>
    <w:unhideWhenUsed/>
    <w:locked/>
    <w:rsid w:val="00686424"/>
    <w:pPr>
      <w:spacing w:after="100"/>
      <w:ind w:left="1540"/>
    </w:pPr>
    <w:rPr>
      <w:rFonts w:asciiTheme="minorHAnsi" w:eastAsiaTheme="minorEastAsia" w:hAnsiTheme="minorHAnsi" w:cstheme="minorBidi"/>
      <w:lang w:eastAsia="en-GB"/>
    </w:rPr>
  </w:style>
  <w:style w:type="paragraph" w:styleId="TOC9">
    <w:name w:val="toc 9"/>
    <w:basedOn w:val="Normal"/>
    <w:next w:val="Normal"/>
    <w:autoRedefine/>
    <w:uiPriority w:val="39"/>
    <w:unhideWhenUsed/>
    <w:locked/>
    <w:rsid w:val="00686424"/>
    <w:pPr>
      <w:spacing w:after="100"/>
      <w:ind w:left="1760"/>
    </w:pPr>
    <w:rPr>
      <w:rFonts w:asciiTheme="minorHAnsi" w:eastAsiaTheme="minorEastAsia" w:hAnsiTheme="minorHAnsi" w:cstheme="minorBid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189672">
      <w:bodyDiv w:val="1"/>
      <w:marLeft w:val="0"/>
      <w:marRight w:val="0"/>
      <w:marTop w:val="0"/>
      <w:marBottom w:val="0"/>
      <w:divBdr>
        <w:top w:val="none" w:sz="0" w:space="0" w:color="auto"/>
        <w:left w:val="none" w:sz="0" w:space="0" w:color="auto"/>
        <w:bottom w:val="none" w:sz="0" w:space="0" w:color="auto"/>
        <w:right w:val="none" w:sz="0" w:space="0" w:color="auto"/>
      </w:divBdr>
    </w:div>
    <w:div w:id="266430937">
      <w:bodyDiv w:val="1"/>
      <w:marLeft w:val="0"/>
      <w:marRight w:val="0"/>
      <w:marTop w:val="0"/>
      <w:marBottom w:val="0"/>
      <w:divBdr>
        <w:top w:val="none" w:sz="0" w:space="0" w:color="auto"/>
        <w:left w:val="none" w:sz="0" w:space="0" w:color="auto"/>
        <w:bottom w:val="none" w:sz="0" w:space="0" w:color="auto"/>
        <w:right w:val="none" w:sz="0" w:space="0" w:color="auto"/>
      </w:divBdr>
    </w:div>
    <w:div w:id="284164996">
      <w:bodyDiv w:val="1"/>
      <w:marLeft w:val="0"/>
      <w:marRight w:val="0"/>
      <w:marTop w:val="0"/>
      <w:marBottom w:val="0"/>
      <w:divBdr>
        <w:top w:val="none" w:sz="0" w:space="0" w:color="auto"/>
        <w:left w:val="none" w:sz="0" w:space="0" w:color="auto"/>
        <w:bottom w:val="none" w:sz="0" w:space="0" w:color="auto"/>
        <w:right w:val="none" w:sz="0" w:space="0" w:color="auto"/>
      </w:divBdr>
    </w:div>
    <w:div w:id="468287390">
      <w:bodyDiv w:val="1"/>
      <w:marLeft w:val="0"/>
      <w:marRight w:val="0"/>
      <w:marTop w:val="0"/>
      <w:marBottom w:val="0"/>
      <w:divBdr>
        <w:top w:val="none" w:sz="0" w:space="0" w:color="auto"/>
        <w:left w:val="none" w:sz="0" w:space="0" w:color="auto"/>
        <w:bottom w:val="none" w:sz="0" w:space="0" w:color="auto"/>
        <w:right w:val="none" w:sz="0" w:space="0" w:color="auto"/>
      </w:divBdr>
    </w:div>
    <w:div w:id="476918027">
      <w:bodyDiv w:val="1"/>
      <w:marLeft w:val="0"/>
      <w:marRight w:val="0"/>
      <w:marTop w:val="0"/>
      <w:marBottom w:val="0"/>
      <w:divBdr>
        <w:top w:val="none" w:sz="0" w:space="0" w:color="auto"/>
        <w:left w:val="none" w:sz="0" w:space="0" w:color="auto"/>
        <w:bottom w:val="none" w:sz="0" w:space="0" w:color="auto"/>
        <w:right w:val="none" w:sz="0" w:space="0" w:color="auto"/>
      </w:divBdr>
    </w:div>
    <w:div w:id="483933938">
      <w:bodyDiv w:val="1"/>
      <w:marLeft w:val="0"/>
      <w:marRight w:val="0"/>
      <w:marTop w:val="0"/>
      <w:marBottom w:val="0"/>
      <w:divBdr>
        <w:top w:val="none" w:sz="0" w:space="0" w:color="auto"/>
        <w:left w:val="none" w:sz="0" w:space="0" w:color="auto"/>
        <w:bottom w:val="none" w:sz="0" w:space="0" w:color="auto"/>
        <w:right w:val="none" w:sz="0" w:space="0" w:color="auto"/>
      </w:divBdr>
    </w:div>
    <w:div w:id="526794941">
      <w:bodyDiv w:val="1"/>
      <w:marLeft w:val="0"/>
      <w:marRight w:val="0"/>
      <w:marTop w:val="0"/>
      <w:marBottom w:val="0"/>
      <w:divBdr>
        <w:top w:val="none" w:sz="0" w:space="0" w:color="auto"/>
        <w:left w:val="none" w:sz="0" w:space="0" w:color="auto"/>
        <w:bottom w:val="none" w:sz="0" w:space="0" w:color="auto"/>
        <w:right w:val="none" w:sz="0" w:space="0" w:color="auto"/>
      </w:divBdr>
    </w:div>
    <w:div w:id="602036848">
      <w:marLeft w:val="0"/>
      <w:marRight w:val="0"/>
      <w:marTop w:val="0"/>
      <w:marBottom w:val="0"/>
      <w:divBdr>
        <w:top w:val="none" w:sz="0" w:space="0" w:color="auto"/>
        <w:left w:val="none" w:sz="0" w:space="0" w:color="auto"/>
        <w:bottom w:val="none" w:sz="0" w:space="0" w:color="auto"/>
        <w:right w:val="none" w:sz="0" w:space="0" w:color="auto"/>
      </w:divBdr>
    </w:div>
    <w:div w:id="602036849">
      <w:marLeft w:val="0"/>
      <w:marRight w:val="0"/>
      <w:marTop w:val="0"/>
      <w:marBottom w:val="0"/>
      <w:divBdr>
        <w:top w:val="none" w:sz="0" w:space="0" w:color="auto"/>
        <w:left w:val="none" w:sz="0" w:space="0" w:color="auto"/>
        <w:bottom w:val="none" w:sz="0" w:space="0" w:color="auto"/>
        <w:right w:val="none" w:sz="0" w:space="0" w:color="auto"/>
      </w:divBdr>
    </w:div>
    <w:div w:id="602036850">
      <w:marLeft w:val="0"/>
      <w:marRight w:val="0"/>
      <w:marTop w:val="0"/>
      <w:marBottom w:val="0"/>
      <w:divBdr>
        <w:top w:val="none" w:sz="0" w:space="0" w:color="auto"/>
        <w:left w:val="none" w:sz="0" w:space="0" w:color="auto"/>
        <w:bottom w:val="none" w:sz="0" w:space="0" w:color="auto"/>
        <w:right w:val="none" w:sz="0" w:space="0" w:color="auto"/>
      </w:divBdr>
    </w:div>
    <w:div w:id="602036854">
      <w:marLeft w:val="0"/>
      <w:marRight w:val="0"/>
      <w:marTop w:val="0"/>
      <w:marBottom w:val="0"/>
      <w:divBdr>
        <w:top w:val="none" w:sz="0" w:space="0" w:color="auto"/>
        <w:left w:val="none" w:sz="0" w:space="0" w:color="auto"/>
        <w:bottom w:val="none" w:sz="0" w:space="0" w:color="auto"/>
        <w:right w:val="none" w:sz="0" w:space="0" w:color="auto"/>
      </w:divBdr>
      <w:divsChild>
        <w:div w:id="602036851">
          <w:marLeft w:val="547"/>
          <w:marRight w:val="0"/>
          <w:marTop w:val="0"/>
          <w:marBottom w:val="0"/>
          <w:divBdr>
            <w:top w:val="none" w:sz="0" w:space="0" w:color="auto"/>
            <w:left w:val="none" w:sz="0" w:space="0" w:color="auto"/>
            <w:bottom w:val="none" w:sz="0" w:space="0" w:color="auto"/>
            <w:right w:val="none" w:sz="0" w:space="0" w:color="auto"/>
          </w:divBdr>
        </w:div>
        <w:div w:id="602036852">
          <w:marLeft w:val="547"/>
          <w:marRight w:val="0"/>
          <w:marTop w:val="0"/>
          <w:marBottom w:val="0"/>
          <w:divBdr>
            <w:top w:val="none" w:sz="0" w:space="0" w:color="auto"/>
            <w:left w:val="none" w:sz="0" w:space="0" w:color="auto"/>
            <w:bottom w:val="none" w:sz="0" w:space="0" w:color="auto"/>
            <w:right w:val="none" w:sz="0" w:space="0" w:color="auto"/>
          </w:divBdr>
        </w:div>
        <w:div w:id="602036853">
          <w:marLeft w:val="547"/>
          <w:marRight w:val="0"/>
          <w:marTop w:val="0"/>
          <w:marBottom w:val="0"/>
          <w:divBdr>
            <w:top w:val="none" w:sz="0" w:space="0" w:color="auto"/>
            <w:left w:val="none" w:sz="0" w:space="0" w:color="auto"/>
            <w:bottom w:val="none" w:sz="0" w:space="0" w:color="auto"/>
            <w:right w:val="none" w:sz="0" w:space="0" w:color="auto"/>
          </w:divBdr>
        </w:div>
      </w:divsChild>
    </w:div>
    <w:div w:id="761100750">
      <w:bodyDiv w:val="1"/>
      <w:marLeft w:val="0"/>
      <w:marRight w:val="0"/>
      <w:marTop w:val="0"/>
      <w:marBottom w:val="0"/>
      <w:divBdr>
        <w:top w:val="none" w:sz="0" w:space="0" w:color="auto"/>
        <w:left w:val="none" w:sz="0" w:space="0" w:color="auto"/>
        <w:bottom w:val="none" w:sz="0" w:space="0" w:color="auto"/>
        <w:right w:val="none" w:sz="0" w:space="0" w:color="auto"/>
      </w:divBdr>
    </w:div>
    <w:div w:id="911702035">
      <w:bodyDiv w:val="1"/>
      <w:marLeft w:val="0"/>
      <w:marRight w:val="0"/>
      <w:marTop w:val="0"/>
      <w:marBottom w:val="0"/>
      <w:divBdr>
        <w:top w:val="none" w:sz="0" w:space="0" w:color="auto"/>
        <w:left w:val="none" w:sz="0" w:space="0" w:color="auto"/>
        <w:bottom w:val="none" w:sz="0" w:space="0" w:color="auto"/>
        <w:right w:val="none" w:sz="0" w:space="0" w:color="auto"/>
      </w:divBdr>
    </w:div>
    <w:div w:id="990913829">
      <w:bodyDiv w:val="1"/>
      <w:marLeft w:val="0"/>
      <w:marRight w:val="0"/>
      <w:marTop w:val="0"/>
      <w:marBottom w:val="0"/>
      <w:divBdr>
        <w:top w:val="none" w:sz="0" w:space="0" w:color="auto"/>
        <w:left w:val="none" w:sz="0" w:space="0" w:color="auto"/>
        <w:bottom w:val="none" w:sz="0" w:space="0" w:color="auto"/>
        <w:right w:val="none" w:sz="0" w:space="0" w:color="auto"/>
      </w:divBdr>
    </w:div>
    <w:div w:id="1076324681">
      <w:bodyDiv w:val="1"/>
      <w:marLeft w:val="0"/>
      <w:marRight w:val="0"/>
      <w:marTop w:val="0"/>
      <w:marBottom w:val="0"/>
      <w:divBdr>
        <w:top w:val="none" w:sz="0" w:space="0" w:color="auto"/>
        <w:left w:val="none" w:sz="0" w:space="0" w:color="auto"/>
        <w:bottom w:val="none" w:sz="0" w:space="0" w:color="auto"/>
        <w:right w:val="none" w:sz="0" w:space="0" w:color="auto"/>
      </w:divBdr>
    </w:div>
    <w:div w:id="1435401542">
      <w:bodyDiv w:val="1"/>
      <w:marLeft w:val="0"/>
      <w:marRight w:val="0"/>
      <w:marTop w:val="0"/>
      <w:marBottom w:val="0"/>
      <w:divBdr>
        <w:top w:val="none" w:sz="0" w:space="0" w:color="auto"/>
        <w:left w:val="none" w:sz="0" w:space="0" w:color="auto"/>
        <w:bottom w:val="none" w:sz="0" w:space="0" w:color="auto"/>
        <w:right w:val="none" w:sz="0" w:space="0" w:color="auto"/>
      </w:divBdr>
    </w:div>
    <w:div w:id="1532956747">
      <w:bodyDiv w:val="1"/>
      <w:marLeft w:val="0"/>
      <w:marRight w:val="0"/>
      <w:marTop w:val="0"/>
      <w:marBottom w:val="0"/>
      <w:divBdr>
        <w:top w:val="none" w:sz="0" w:space="0" w:color="auto"/>
        <w:left w:val="none" w:sz="0" w:space="0" w:color="auto"/>
        <w:bottom w:val="none" w:sz="0" w:space="0" w:color="auto"/>
        <w:right w:val="none" w:sz="0" w:space="0" w:color="auto"/>
      </w:divBdr>
    </w:div>
    <w:div w:id="1682127957">
      <w:bodyDiv w:val="1"/>
      <w:marLeft w:val="0"/>
      <w:marRight w:val="0"/>
      <w:marTop w:val="0"/>
      <w:marBottom w:val="0"/>
      <w:divBdr>
        <w:top w:val="none" w:sz="0" w:space="0" w:color="auto"/>
        <w:left w:val="none" w:sz="0" w:space="0" w:color="auto"/>
        <w:bottom w:val="none" w:sz="0" w:space="0" w:color="auto"/>
        <w:right w:val="none" w:sz="0" w:space="0" w:color="auto"/>
      </w:divBdr>
    </w:div>
    <w:div w:id="1963656418">
      <w:bodyDiv w:val="1"/>
      <w:marLeft w:val="0"/>
      <w:marRight w:val="0"/>
      <w:marTop w:val="0"/>
      <w:marBottom w:val="0"/>
      <w:divBdr>
        <w:top w:val="none" w:sz="0" w:space="0" w:color="auto"/>
        <w:left w:val="none" w:sz="0" w:space="0" w:color="auto"/>
        <w:bottom w:val="none" w:sz="0" w:space="0" w:color="auto"/>
        <w:right w:val="none" w:sz="0" w:space="0" w:color="auto"/>
      </w:divBdr>
    </w:div>
    <w:div w:id="1981229397">
      <w:bodyDiv w:val="1"/>
      <w:marLeft w:val="0"/>
      <w:marRight w:val="0"/>
      <w:marTop w:val="0"/>
      <w:marBottom w:val="0"/>
      <w:divBdr>
        <w:top w:val="none" w:sz="0" w:space="0" w:color="auto"/>
        <w:left w:val="none" w:sz="0" w:space="0" w:color="auto"/>
        <w:bottom w:val="none" w:sz="0" w:space="0" w:color="auto"/>
        <w:right w:val="none" w:sz="0" w:space="0" w:color="auto"/>
      </w:divBdr>
    </w:div>
    <w:div w:id="2020160545">
      <w:bodyDiv w:val="1"/>
      <w:marLeft w:val="0"/>
      <w:marRight w:val="0"/>
      <w:marTop w:val="0"/>
      <w:marBottom w:val="0"/>
      <w:divBdr>
        <w:top w:val="none" w:sz="0" w:space="0" w:color="auto"/>
        <w:left w:val="none" w:sz="0" w:space="0" w:color="auto"/>
        <w:bottom w:val="none" w:sz="0" w:space="0" w:color="auto"/>
        <w:right w:val="none" w:sz="0" w:space="0" w:color="auto"/>
      </w:divBdr>
    </w:div>
    <w:div w:id="204787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civilservice.gov.uk/wp-content/uploads/2011/09/triennial-reviews-guidance-2011_tcm6-38900.pdf" TargetMode="External"/><Relationship Id="rId21" Type="http://schemas.openxmlformats.org/officeDocument/2006/relationships/hyperlink" Target="mailto:mmo.seafish@defra.gsi.gov.uk" TargetMode="External"/><Relationship Id="rId42" Type="http://schemas.openxmlformats.org/officeDocument/2006/relationships/hyperlink" Target="http://www.hm-treasury.gov.uk/audit_committee_handbook.htm" TargetMode="External"/><Relationship Id="rId47" Type="http://schemas.openxmlformats.org/officeDocument/2006/relationships/hyperlink" Target="http://www.defra.gov.uk/publications/2011/11/07/green-leaves-iii-pb13670" TargetMode="External"/><Relationship Id="rId63" Type="http://schemas.openxmlformats.org/officeDocument/2006/relationships/hyperlink" Target="http://www.hm-treasury.gov.uk/d/managing_the_risk_fraud_guide_for_managers.pdf" TargetMode="External"/><Relationship Id="rId68" Type="http://schemas.openxmlformats.org/officeDocument/2006/relationships/hyperlink" Target="http://www.hm-treasury.gov.uk/psr_governance_valueformoney.htm" TargetMode="External"/><Relationship Id="rId2" Type="http://schemas.openxmlformats.org/officeDocument/2006/relationships/numbering" Target="numbering.xml"/><Relationship Id="rId16" Type="http://schemas.openxmlformats.org/officeDocument/2006/relationships/hyperlink" Target="mailto:psi@nationalarchives.gsi.gov.uk" TargetMode="External"/><Relationship Id="rId29" Type="http://schemas.openxmlformats.org/officeDocument/2006/relationships/hyperlink" Target="http://www.civilservice.gov.uk/wp-content/uploads/2011/09/triennial-reviews-guidance-2011_tcm6-38900.pdf" TargetMode="External"/><Relationship Id="rId11" Type="http://schemas.openxmlformats.org/officeDocument/2006/relationships/image" Target="media/image1.jpeg"/><Relationship Id="rId24" Type="http://schemas.openxmlformats.org/officeDocument/2006/relationships/hyperlink" Target="http://www.dardni.gov.uk" TargetMode="External"/><Relationship Id="rId32" Type="http://schemas.openxmlformats.org/officeDocument/2006/relationships/hyperlink" Target="http://www.seafish.org/" TargetMode="External"/><Relationship Id="rId37" Type="http://schemas.openxmlformats.org/officeDocument/2006/relationships/hyperlink" Target="http://www.hm-treasury.gov.uk/frem_index.htm" TargetMode="External"/><Relationship Id="rId40" Type="http://schemas.openxmlformats.org/officeDocument/2006/relationships/hyperlink" Target="http://www.hm-treasury.gov.uk/psr_mpm_index.htm" TargetMode="External"/><Relationship Id="rId45" Type="http://schemas.openxmlformats.org/officeDocument/2006/relationships/hyperlink" Target="http://www.hm-treasury.gov.uk/psr_governance_corporate.htm" TargetMode="External"/><Relationship Id="rId53" Type="http://schemas.openxmlformats.org/officeDocument/2006/relationships/hyperlink" Target="http://www.cabinetoffice.gov.uk/resource-library/procurement-policy-note-ppn-transparency" TargetMode="External"/><Relationship Id="rId58" Type="http://schemas.openxmlformats.org/officeDocument/2006/relationships/hyperlink" Target="http://www.civilservice.gov.uk/about/resources/public-appointments" TargetMode="External"/><Relationship Id="rId66" Type="http://schemas.openxmlformats.org/officeDocument/2006/relationships/hyperlink" Target="http://www.hm-treasury.gov.uk/d/mpm_annex5.7.pdf" TargetMode="External"/><Relationship Id="rId74" Type="http://schemas.openxmlformats.org/officeDocument/2006/relationships/customXml" Target="../customXml/item2.xml"/><Relationship Id="rId5" Type="http://schemas.openxmlformats.org/officeDocument/2006/relationships/settings" Target="settings.xml"/><Relationship Id="rId61" Type="http://schemas.openxmlformats.org/officeDocument/2006/relationships/hyperlink" Target="http://www.hm-treasury.gov.uk/psr_governance_gia_guidance.htm" TargetMode="External"/><Relationship Id="rId19" Type="http://schemas.openxmlformats.org/officeDocument/2006/relationships/hyperlink" Target="http://www.scotland.gov.uk" TargetMode="External"/><Relationship Id="rId14" Type="http://schemas.openxmlformats.org/officeDocument/2006/relationships/image" Target="media/image4.png"/><Relationship Id="rId22" Type="http://schemas.openxmlformats.org/officeDocument/2006/relationships/hyperlink" Target="http://www.defra.gov.uk" TargetMode="External"/><Relationship Id="rId27" Type="http://schemas.openxmlformats.org/officeDocument/2006/relationships/hyperlink" Target="http://www.hm-treasury.gov.uk/d/mpm_ch3.pdf" TargetMode="External"/><Relationship Id="rId30" Type="http://schemas.openxmlformats.org/officeDocument/2006/relationships/hyperlink" Target="file:///L:/FIM/MMO%20Sponsorship/MMO%20Corporate%20Governance/MMO%20Framework%20Document/2011%20Revision/2011%2012%2021%2011th%20Draft%20Framework%20Doc.docx" TargetMode="External"/><Relationship Id="rId35" Type="http://schemas.openxmlformats.org/officeDocument/2006/relationships/hyperlink" Target="http://www.opsi.gov.uk/si/si2004/20043391.htm" TargetMode="External"/><Relationship Id="rId43" Type="http://schemas.openxmlformats.org/officeDocument/2006/relationships/hyperlink" Target="http://www.hm-treasury.gov.uk/psr_managingpublicmoney_publication.htm" TargetMode="External"/><Relationship Id="rId48" Type="http://schemas.openxmlformats.org/officeDocument/2006/relationships/hyperlink" Target="http://www.hm-treasury.gov.uk/d/managing_the_risk_fraud_guide_for_managers.pdf" TargetMode="External"/><Relationship Id="rId56" Type="http://schemas.openxmlformats.org/officeDocument/2006/relationships/hyperlink" Target="http://publicappointmentscommissioner.independent.gov.uk/" TargetMode="External"/><Relationship Id="rId64" Type="http://schemas.openxmlformats.org/officeDocument/2006/relationships/hyperlink" Target="http://www.hm-treasury.gov.uk/frem_index.htm" TargetMode="External"/><Relationship Id="rId69" Type="http://schemas.openxmlformats.org/officeDocument/2006/relationships/hyperlink" Target="http://www.ombudsman.org.uk/improving-public-service/ombudsmansprinciples/principles-of-good-administration" TargetMode="External"/><Relationship Id="rId8" Type="http://schemas.openxmlformats.org/officeDocument/2006/relationships/endnotes" Target="endnotes.xml"/><Relationship Id="rId51" Type="http://schemas.openxmlformats.org/officeDocument/2006/relationships/hyperlink" Target="http://www.legislation.gov.uk/uksi/2006/5/contents/made"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www.defra.gov.uk" TargetMode="External"/><Relationship Id="rId25" Type="http://schemas.openxmlformats.org/officeDocument/2006/relationships/hyperlink" Target="http://www.wales.gov.uk" TargetMode="External"/><Relationship Id="rId33" Type="http://schemas.openxmlformats.org/officeDocument/2006/relationships/hyperlink" Target="http://www.hm-treasury.gov.uk/d/mpm_ch3.pdf" TargetMode="External"/><Relationship Id="rId38" Type="http://schemas.openxmlformats.org/officeDocument/2006/relationships/hyperlink" Target="http://www.hm-treasury.gov.uk/psr_governance_gia_guidance.htm" TargetMode="External"/><Relationship Id="rId46" Type="http://schemas.openxmlformats.org/officeDocument/2006/relationships/hyperlink" Target="http://www.hm-treasury.gov.uk/d/orange_book.pdf" TargetMode="External"/><Relationship Id="rId59" Type="http://schemas.openxmlformats.org/officeDocument/2006/relationships/hyperlink" Target="http://www.hm-treasury.gov.uk/d/daocorpgovernancecode.pdf" TargetMode="External"/><Relationship Id="rId67" Type="http://schemas.openxmlformats.org/officeDocument/2006/relationships/hyperlink" Target="http://www.hm-treasury.gov.uk/psr_governance_dao_letters.htm" TargetMode="External"/><Relationship Id="rId20" Type="http://schemas.openxmlformats.org/officeDocument/2006/relationships/hyperlink" Target="http://www.wales.gov.uk" TargetMode="External"/><Relationship Id="rId41" Type="http://schemas.openxmlformats.org/officeDocument/2006/relationships/hyperlink" Target="http://www.culture.gov.uk/images/publications/GuidanceonCod_ofPractice-Executive_2004.rtf" TargetMode="External"/><Relationship Id="rId54" Type="http://schemas.openxmlformats.org/officeDocument/2006/relationships/hyperlink" Target="http://www.hm-treasury.gov.uk/d/pbr_csr07_funding591.pdf" TargetMode="External"/><Relationship Id="rId62" Type="http://schemas.openxmlformats.org/officeDocument/2006/relationships/hyperlink" Target="http://www.hm-treasury.gov.uk/d/orange_book.pdf" TargetMode="External"/><Relationship Id="rId70" Type="http://schemas.openxmlformats.org/officeDocument/2006/relationships/hyperlink" Target="http://www.justice.gov.uk/global/foi-requests" TargetMode="External"/><Relationship Id="rId75"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nationalarchives.gov.uk/doc/open-government-licence/" TargetMode="External"/><Relationship Id="rId23" Type="http://schemas.openxmlformats.org/officeDocument/2006/relationships/hyperlink" Target="http://www.scotland.gov.uk" TargetMode="External"/><Relationship Id="rId28" Type="http://schemas.openxmlformats.org/officeDocument/2006/relationships/hyperlink" Target="http://www.hm-treasury.gov.uk/d/mpm_annex4.1.pdf" TargetMode="External"/><Relationship Id="rId36" Type="http://schemas.openxmlformats.org/officeDocument/2006/relationships/hyperlink" Target="http://www.legislation.gov.uk/ukpga/1998/29/contents" TargetMode="External"/><Relationship Id="rId49" Type="http://schemas.openxmlformats.org/officeDocument/2006/relationships/hyperlink" Target="http://www.hm-treasury.gov.uk/d/managing_the_risk_fraud_guide_for_managers.pdf" TargetMode="External"/><Relationship Id="rId57" Type="http://schemas.openxmlformats.org/officeDocument/2006/relationships/hyperlink" Target="http://www.greeninggovernment.co.uk/index.php?option=com_gtdisplay&amp;view=gtcontact&amp;Itemid=391" TargetMode="External"/><Relationship Id="rId10" Type="http://schemas.openxmlformats.org/officeDocument/2006/relationships/footer" Target="footer1.xml"/><Relationship Id="rId31" Type="http://schemas.openxmlformats.org/officeDocument/2006/relationships/hyperlink" Target="http://www.seafish.org/" TargetMode="External"/><Relationship Id="rId44" Type="http://schemas.openxmlformats.org/officeDocument/2006/relationships/hyperlink" Target="http://www.hm-treasury.gov.uk/psr_mpm_index.htm" TargetMode="External"/><Relationship Id="rId52" Type="http://schemas.openxmlformats.org/officeDocument/2006/relationships/hyperlink" Target="http://sd.defra.gov.uk/favicon.ico" TargetMode="External"/><Relationship Id="rId60" Type="http://schemas.openxmlformats.org/officeDocument/2006/relationships/hyperlink" Target="http://www.hm-treasury.gov.uk/psr_managingpublicmoney_publication.htm" TargetMode="External"/><Relationship Id="rId65" Type="http://schemas.openxmlformats.org/officeDocument/2006/relationships/hyperlink" Target="http://www.hm-treasury.gov.uk/d/mpm_ch6.pdf" TargetMode="External"/><Relationship Id="rId73"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image" Target="media/image3.jpeg"/><Relationship Id="rId18" Type="http://schemas.openxmlformats.org/officeDocument/2006/relationships/hyperlink" Target="http://www.dardni.gov.uk" TargetMode="External"/><Relationship Id="rId39" Type="http://schemas.openxmlformats.org/officeDocument/2006/relationships/hyperlink" Target="http://www.hm-treasury.gov.uk/psr_governance_corporate.htm" TargetMode="External"/><Relationship Id="rId34" Type="http://schemas.openxmlformats.org/officeDocument/2006/relationships/hyperlink" Target="http://www.legislation.gov.uk/ukpga/2000/36/contents" TargetMode="External"/><Relationship Id="rId50" Type="http://schemas.openxmlformats.org/officeDocument/2006/relationships/hyperlink" Target="http://www.civilservice.gov.uk/wp-content/uploads/2011/09/triennial-reviews-guidance-2011_tcm6-38900.pdf" TargetMode="External"/><Relationship Id="rId55" Type="http://schemas.openxmlformats.org/officeDocument/2006/relationships/hyperlink" Target="http://www.hm-treasury.gov.uk/d/daocorpgovernancecode.pdf" TargetMode="External"/><Relationship Id="rId76" Type="http://schemas.openxmlformats.org/officeDocument/2006/relationships/customXml" Target="../customXml/item4.xml"/><Relationship Id="rId7" Type="http://schemas.openxmlformats.org/officeDocument/2006/relationships/footnotes" Target="footnotes.xml"/><Relationship Id="rId71" Type="http://schemas.openxmlformats.org/officeDocument/2006/relationships/hyperlink" Target="http://www.civilservice.gov.uk/wp-content/uploads/2011/09/5_public_body_staffv2-word_tcm6-3414.doc"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ombudsman-wales.org.uk/" TargetMode="External"/><Relationship Id="rId2" Type="http://schemas.openxmlformats.org/officeDocument/2006/relationships/hyperlink" Target="mailto:ombudsman@ni-ombudsman.org.uk" TargetMode="External"/><Relationship Id="rId1" Type="http://schemas.openxmlformats.org/officeDocument/2006/relationships/hyperlink" Target="http://www.spso.org.uk" TargetMode="External"/><Relationship Id="rId4" Type="http://schemas.openxmlformats.org/officeDocument/2006/relationships/hyperlink" Target="http://www.ombudsman-wales.org.uk/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Seafish Open Document" ma:contentTypeID="0x010100FBC0F8BFD01A91498CA7837A71EEDFDB0100D8D74AD133DD5E4C9488BA264812959E" ma:contentTypeVersion="31" ma:contentTypeDescription="Seafish Open Document Content Type" ma:contentTypeScope="" ma:versionID="197d3b72dd26bac048f4879f8c7b5948">
  <xsd:schema xmlns:xsd="http://www.w3.org/2001/XMLSchema" xmlns:xs="http://www.w3.org/2001/XMLSchema" xmlns:p="http://schemas.microsoft.com/office/2006/metadata/properties" xmlns:ns2="cebd32e3-9ab6-41ee-b1af-b8405a8d4e68" xmlns:ns3="d4c1e97c-7a75-4aca-9712-5efb9ef450ab" targetNamespace="http://schemas.microsoft.com/office/2006/metadata/properties" ma:root="true" ma:fieldsID="71948d3be449c45e9f96ebcbe7ab0278" ns2:_="" ns3:_="">
    <xsd:import namespace="cebd32e3-9ab6-41ee-b1af-b8405a8d4e68"/>
    <xsd:import namespace="d4c1e97c-7a75-4aca-9712-5efb9ef450ab"/>
    <xsd:element name="properties">
      <xsd:complexType>
        <xsd:sequence>
          <xsd:element name="documentManagement">
            <xsd:complexType>
              <xsd:all>
                <xsd:element ref="ns2:PublicationDate"/>
                <xsd:element ref="ns2:DocumentSummary"/>
                <xsd:element ref="ns2:DocumentTopic" minOccurs="0"/>
                <xsd:element ref="ns2:DocumentAuthors" minOccurs="0"/>
                <xsd:element ref="ns2:MediaFormatOld" minOccurs="0"/>
                <xsd:element ref="ns2:PublicationRefNo" minOccurs="0"/>
                <xsd:element ref="ns2:ISBN" minOccurs="0"/>
                <xsd:element ref="ns2:LegacyId" minOccurs="0"/>
                <xsd:element ref="ns2:PubMonth" minOccurs="0"/>
                <xsd:element ref="ns2:PubYear" minOccurs="0"/>
                <xsd:element ref="ns2:MediaFormat" minOccurs="0"/>
                <xsd:element ref="ns2:DocumentAdded"/>
                <xsd:element ref="ns2:DocumentStatus"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d32e3-9ab6-41ee-b1af-b8405a8d4e68" elementFormDefault="qualified">
    <xsd:import namespace="http://schemas.microsoft.com/office/2006/documentManagement/types"/>
    <xsd:import namespace="http://schemas.microsoft.com/office/infopath/2007/PartnerControls"/>
    <xsd:element name="PublicationDate" ma:index="2" ma:displayName="Publication Date" ma:format="DateOnly" ma:internalName="PublicationDate">
      <xsd:simpleType>
        <xsd:restriction base="dms:DateTime"/>
      </xsd:simpleType>
    </xsd:element>
    <xsd:element name="DocumentSummary" ma:index="3" ma:displayName="Summary" ma:internalName="DocumentSummary" ma:readOnly="false">
      <xsd:simpleType>
        <xsd:restriction base="dms:Note">
          <xsd:maxLength value="255"/>
        </xsd:restriction>
      </xsd:simpleType>
    </xsd:element>
    <xsd:element name="DocumentTopic" ma:index="5" nillable="true" ma:displayName="Topic" ma:default="" ma:internalName="DocumentTopic">
      <xsd:complexType>
        <xsd:complexContent>
          <xsd:extension base="dms:MultiChoice">
            <xsd:sequence>
              <xsd:element name="Value" maxOccurs="unbounded" minOccurs="0" nillable="true">
                <xsd:simpleType>
                  <xsd:restriction base="dms:Choice">
                    <xsd:enumeration value="Technical Report"/>
                    <xsd:enumeration value="Factsheet/Datasheet"/>
                    <xsd:enumeration value="Corporate Document"/>
                    <xsd:enumeration value="Guidelines"/>
                    <xsd:enumeration value="Marine Survey"/>
                    <xsd:enumeration value="Training Material"/>
                    <xsd:enumeration value="Careers"/>
                    <xsd:enumeration value="Economics and Business"/>
                    <xsd:enumeration value="Aquaculture"/>
                    <xsd:enumeration value="IPF Final Reports"/>
                    <xsd:enumeration value="Other"/>
                    <xsd:enumeration value="Not known"/>
                    <xsd:enumeration value="Internal Seafish Report"/>
                    <xsd:enumeration value="Confidential Seafish Report"/>
                    <xsd:enumeration value="Seafood Guide"/>
                    <xsd:enumeration value=".Web-About Seafish"/>
                    <xsd:enumeration value=".Web-Changing Landscapes"/>
                    <xsd:enumeration value=".Web-Promoting Seafood"/>
                    <xsd:enumeration value=".Web-Responsible Sourcing"/>
                    <xsd:enumeration value=".Web-Safety and Training"/>
                    <xsd:enumeration value=".Web-Insight and Research"/>
                  </xsd:restriction>
                </xsd:simpleType>
              </xsd:element>
            </xsd:sequence>
          </xsd:extension>
        </xsd:complexContent>
      </xsd:complexType>
    </xsd:element>
    <xsd:element name="DocumentAuthors" ma:index="6" nillable="true" ma:displayName="Authors" ma:format="Dropdown" ma:internalName="DocumentAuthors">
      <xsd:complexType>
        <xsd:complexContent>
          <xsd:extension base="dms:MultiChoice">
            <xsd:sequence>
              <xsd:element name="Value" maxOccurs="unbounded" minOccurs="0" nillable="true">
                <xsd:simpleType>
                  <xsd:restriction base="dms:Choice">
                    <xsd:enumeration value="A. Justel-Rubio"/>
                    <xsd:enumeration value="A. Lucchetti"/>
                    <xsd:enumeration value="A. Sala"/>
                    <xsd:enumeration value="A.Adams"/>
                    <xsd:enumeration value="A.B"/>
                    <xsd:enumeration value="A.Bent"/>
                    <xsd:enumeration value="A.Brown"/>
                    <xsd:enumeration value="A.C.C"/>
                    <xsd:enumeration value="A.Campbell"/>
                    <xsd:enumeration value="A.Chau"/>
                    <xsd:enumeration value="A.Copeland"/>
                    <xsd:enumeration value="A.Corcoran"/>
                    <xsd:enumeration value="A.Coutts"/>
                    <xsd:enumeration value="A.Dean"/>
                    <xsd:enumeration value="A.G.Hopper"/>
                    <xsd:enumeration value="Cumulus Consultants Ltd"/>
                    <xsd:enumeration value="Shellfish Association of Great Britain"/>
                    <xsd:enumeration value="Crab Management Group"/>
                    <xsd:enumeration value="A.J.Courtney"/>
                    <xsd:enumeration value="A.J.Dean"/>
                    <xsd:enumeration value="A.Kenny"/>
                    <xsd:enumeration value="A.Martin"/>
                    <xsd:enumeration value="A.Mills"/>
                    <xsd:enumeration value="A.Moody"/>
                    <xsd:enumeration value="A.Nicholson"/>
                    <xsd:enumeration value="A.P.Woolmer"/>
                    <xsd:enumeration value="A.R"/>
                    <xsd:enumeration value="A.Revill"/>
                    <xsd:enumeration value="A.S"/>
                    <xsd:enumeration value="A.Santos"/>
                    <xsd:enumeration value="A.Searle"/>
                    <xsd:enumeration value="A.Smith"/>
                    <xsd:enumeration value="A.Steel"/>
                    <xsd:enumeration value="A.Strickland"/>
                    <xsd:enumeration value="A.Thompson"/>
                    <xsd:enumeration value="A.Wilson"/>
                    <xsd:enumeration value="A.Woolmer"/>
                    <xsd:enumeration value="A.Younger"/>
                    <xsd:enumeration value="Acoura"/>
                    <xsd:enumeration value="Adam Brown"/>
                    <xsd:enumeration value="ADAS"/>
                    <xsd:enumeration value="ADAS Environment"/>
                    <xsd:enumeration value="AFBI"/>
                    <xsd:enumeration value="AGH"/>
                    <xsd:enumeration value="Agri Food and Biosciences Institute"/>
                    <xsd:enumeration value="Alan Dean"/>
                    <xsd:enumeration value="Alan Hayes"/>
                    <xsd:enumeration value="Allan Robson"/>
                    <xsd:enumeration value="Alex Caveen"/>
                    <xsd:enumeration value="Alexander Schofield"/>
                    <xsd:enumeration value="Alison Austin"/>
                    <xsd:enumeration value="Ana Justel-Rubio"/>
                    <xsd:enumeration value="Ana Witteveen"/>
                    <xsd:enumeration value="Andrew FitzGerald"/>
                    <xsd:enumeration value="ANIFOP"/>
                    <xsd:enumeration value="Anne Cameron"/>
                    <xsd:enumeration value="Anne Wallace"/>
                    <xsd:enumeration value="Anne-Margaret Stewart"/>
                    <xsd:enumeration value="Aquafish Solutions Ltd."/>
                    <xsd:enumeration value="Aquatic Water Services Ltd."/>
                    <xsd:enumeration value="Ardtoe"/>
                    <xsd:enumeration value="Arina Motova"/>
                    <xsd:enumeration value="ASSG"/>
                    <xsd:enumeration value="Association of Port Health Authorities"/>
                    <xsd:enumeration value="Association of Public Analy"/>
                    <xsd:enumeration value="ATM"/>
                    <xsd:enumeration value="B.A"/>
                    <xsd:enumeration value="Dr Angus Garrett"/>
                    <xsd:enumeration value="Dr John Pinnegar"/>
                    <xsd:enumeration value="Dr Tara Marshall"/>
                    <xsd:enumeration value="Dr Julia Wouters"/>
                    <xsd:enumeration value="B.Mounce"/>
                    <xsd:enumeration value="B.Scannell"/>
                    <xsd:enumeration value="B.Thain"/>
                    <xsd:enumeration value="B.van Marlen"/>
                    <xsd:enumeration value="B.Wilson"/>
                    <xsd:enumeration value="BFFF"/>
                    <xsd:enumeration value="BHA"/>
                    <xsd:enumeration value="BIM Irish Sea Fisheries Board"/>
                    <xsd:enumeration value="Brahm Insight"/>
                    <xsd:enumeration value="BRC"/>
                    <xsd:enumeration value="British Marine Finfish Association"/>
                    <xsd:enumeration value="Bryony Townhill (Marine Climate Change Impacts Partnership)"/>
                    <xsd:enumeration value="C. Burton"/>
                    <xsd:enumeration value="C.A.Burton"/>
                    <xsd:enumeration value="C.A.Goudey"/>
                    <xsd:enumeration value="C.B"/>
                    <xsd:enumeration value="C.Baker"/>
                    <xsd:enumeration value="C.Brady"/>
                    <xsd:enumeration value="C.C"/>
                    <xsd:enumeration value="C.Carlton"/>
                    <xsd:enumeration value="C.Curr"/>
                    <xsd:enumeration value="C.Cutts"/>
                    <xsd:enumeration value="C.Daniels"/>
                    <xsd:enumeration value="C.E.P.Watson"/>
                    <xsd:enumeration value="C.E.Tucker"/>
                    <xsd:enumeration value="C.F.Jackson"/>
                    <xsd:enumeration value="C.Filippopoulos"/>
                    <xsd:enumeration value="C.Ford"/>
                    <xsd:enumeration value="C.G.S.W"/>
                    <xsd:enumeration value="C.H.Davies"/>
                    <xsd:enumeration value="C.J Cutts"/>
                    <xsd:enumeration value="C.J. Chapman"/>
                    <xsd:enumeration value="C.J.Ellis"/>
                    <xsd:enumeration value="C.Jackson"/>
                    <xsd:enumeration value="C.Knight"/>
                    <xsd:enumeration value="C.Lacamara"/>
                    <xsd:enumeration value="C.Leadley"/>
                    <xsd:enumeration value="C.M. Fortuna"/>
                    <xsd:enumeration value="C.Mazorra de Quero"/>
                    <xsd:enumeration value="C.Nevin"/>
                    <xsd:enumeration value="C.P.Baker"/>
                    <xsd:enumeration value="C.Roberts"/>
                    <xsd:enumeration value="C.Saurel"/>
                    <xsd:enumeration value="C.T.O"/>
                    <xsd:enumeration value="C.T.W.C"/>
                    <xsd:enumeration value="C.T.W.Curr"/>
                    <xsd:enumeration value="C.Tucker"/>
                    <xsd:enumeration value="C.W"/>
                    <xsd:enumeration value="C.Wells"/>
                    <xsd:enumeration value="C.Young"/>
                    <xsd:enumeration value="CA Burton"/>
                    <xsd:enumeration value="Camborne School of Mines"/>
                    <xsd:enumeration value="Campden BRI"/>
                    <xsd:enumeration value="Candida Barbato"/>
                    <xsd:enumeration value="Cardiff Economic Research Associates Ltd"/>
                    <xsd:enumeration value="Catriona Power"/>
                    <xsd:enumeration value="CC"/>
                    <xsd:enumeration value="CCFRA"/>
                    <xsd:enumeration value="Cefas"/>
                    <xsd:enumeration value="Centre for Aquaculture and Fisheries"/>
                    <xsd:enumeration value="CEPW"/>
                    <xsd:enumeration value="CFPO"/>
                    <xsd:enumeration value="Chao Lu"/>
                    <xsd:enumeration value="Chelonia"/>
                    <xsd:enumeration value="China Ministry of Health"/>
                    <xsd:enumeration value="Chris Barbour"/>
                    <xsd:enumeration value="Chris Kirkland"/>
                    <xsd:enumeration value="Clifford A.Goudey"/>
                    <xsd:enumeration value="Clive Monk"/>
                    <xsd:enumeration value="Colin Brodie"/>
                    <xsd:enumeration value="Craig Burton"/>
                    <xsd:enumeration value="Crick Carlton"/>
                    <xsd:enumeration value="Cristina Fernandez"/>
                    <xsd:enumeration value="Cristina Pita"/>
                    <xsd:enumeration value="D. Itano"/>
                    <xsd:enumeration value="D.A"/>
                    <xsd:enumeration value="D.A.Masson"/>
                    <xsd:enumeration value="D.Amos"/>
                    <xsd:enumeration value="D.Boothroyd"/>
                    <xsd:enumeration value="D.Burdon"/>
                    <xsd:enumeration value="D.Cashmore"/>
                    <xsd:enumeration value="D.Cole"/>
                    <xsd:enumeration value="D.Cook"/>
                    <xsd:enumeration value="D.E.Ballam"/>
                    <xsd:enumeration value="D.Edwards"/>
                    <xsd:enumeration value="D.Elliot"/>
                    <xsd:enumeration value="D.G"/>
                    <xsd:enumeration value="D.Gowland"/>
                    <xsd:enumeration value="D.H"/>
                    <xsd:enumeration value="D.Harrison"/>
                    <xsd:enumeration value="D.Homer"/>
                    <xsd:enumeration value="D.Hornerm"/>
                    <xsd:enumeration value="D.J.Wood"/>
                    <xsd:enumeration value="D.L"/>
                    <xsd:enumeration value="D.Marshall"/>
                    <xsd:enumeration value="D.Miles"/>
                    <xsd:enumeration value="D.Miller"/>
                    <xsd:enumeration value="D.Oakes"/>
                    <xsd:enumeration value="D.P"/>
                    <xsd:enumeration value="D.Patterson"/>
                    <xsd:enumeration value="D.Pirie"/>
                    <xsd:enumeration value="D.Robertson"/>
                    <xsd:enumeration value="D.S"/>
                    <xsd:enumeration value="D.Steel"/>
                    <xsd:enumeration value="D.Sykes"/>
                    <xsd:enumeration value="D.Symes"/>
                    <xsd:enumeration value="D.Taylor"/>
                    <xsd:enumeration value="D.Tocher"/>
                    <xsd:enumeration value="D.W"/>
                    <xsd:enumeration value="D.Wood"/>
                    <xsd:enumeration value="D.Woods"/>
                    <xsd:enumeration value="Dana Wright"/>
                    <xsd:enumeration value="Daniel Lee"/>
                    <xsd:enumeration value="Daniel McDonald"/>
                    <xsd:enumeration value="Daragh Browne"/>
                    <xsd:enumeration value="Darren Stevenson, Legal Director at Wiggin LLP"/>
                    <xsd:enumeration value="Dave Dewick"/>
                    <xsd:enumeration value="Dave Price"/>
                    <xsd:enumeration value="David Parish"/>
                    <xsd:enumeration value="David Parker"/>
                    <xsd:enumeration value="David Russell"/>
                    <xsd:enumeration value="David Sterling"/>
                    <xsd:enumeration value="Dawby"/>
                    <xsd:enumeration value="Dawn Sneddon"/>
                    <xsd:enumeration value="Dean Millar"/>
                    <xsd:enumeration value="Defra"/>
                    <xsd:enumeration value="DIFRES"/>
                    <xsd:enumeration value="DIFTA"/>
                    <xsd:enumeration value="DIFTA Denmark"/>
                    <xsd:enumeration value="DoH"/>
                    <xsd:enumeration value="Doug McLeod"/>
                    <xsd:enumeration value="Dr B. McAdam (Stirling University)"/>
                    <xsd:enumeration value="Dr J. Harman"/>
                    <xsd:enumeration value="Dr J. Pinnegar (CEFAS"/>
                    <xsd:enumeration value="Dr L. Falconer"/>
                    <xsd:enumeration value="Dr Stewart Brown (Stewart Brown Associates Ltd)"/>
                    <xsd:enumeration value="Dr T. Telfer"/>
                    <xsd:enumeration value="Dr Tom Pickerell (Tomolamola Consulting Ltd)"/>
                    <xsd:enumeration value="Dr. A.R.Hearn"/>
                    <xsd:enumeration value="Dr. Alan Heyworth"/>
                    <xsd:enumeration value="Dr. Alex Caveen"/>
                    <xsd:enumeration value="Dr. Andrew Jackson"/>
                    <xsd:enumeration value="Dr. Andrew Woolmer"/>
                    <xsd:enumeration value="Dr. Andy Revill"/>
                    <xsd:enumeration value="Dr. Angus Garrett"/>
                    <xsd:enumeration value="Dr. Annika Clements"/>
                    <xsd:enumeration value="Dr. Bill Roy"/>
                    <xsd:enumeration value="Dr. D.Robertson"/>
                    <xsd:enumeration value="Dr. E.Fossey"/>
                    <xsd:enumeration value="Dr. Edwards"/>
                    <xsd:enumeration value="Dr. Eric Edwards"/>
                    <xsd:enumeration value="Dr. Francis Murray"/>
                    <xsd:enumeration value="Dr. Hilmar Hinz"/>
                    <xsd:enumeration value="Dr. I.T.Mentjes"/>
                    <xsd:enumeration value="Dr. J.Sheperd"/>
                    <xsd:enumeration value="Dr. James Bron"/>
                    <xsd:enumeration value="Dr. James Treasurer"/>
                    <xsd:enumeration value="Dr. Jan G.Hiddink"/>
                    <xsd:enumeration value="Dr. Jim Treasurer, Dr T Atack"/>
                    <xsd:enumeration value="Dr. John Pinnegar"/>
                    <xsd:enumeration value="Dr. Jon Harman"/>
                    <xsd:enumeration value="Dr. M.Mühling"/>
                    <xsd:enumeration value="Dr. Matt Service"/>
                    <xsd:enumeration value="Dr. N.Lake"/>
                    <xsd:enumeration value="Dr. Rachel Burch"/>
                    <xsd:enumeration value="Dr. S.Davies"/>
                    <xsd:enumeration value="Dr. S.E.Taylor"/>
                    <xsd:enumeration value="E.Allison"/>
                    <xsd:enumeration value="E.Cochrane"/>
                    <xsd:enumeration value="E.Edwards"/>
                    <xsd:enumeration value="E.Fossey"/>
                    <xsd:enumeration value="E.Maxwell"/>
                    <xsd:enumeration value="E.Nicholls"/>
                    <xsd:enumeration value="E.W.Taylor"/>
                    <xsd:enumeration value="EA"/>
                    <xsd:enumeration value="Emi Katoh"/>
                    <xsd:enumeration value="Emma Bradshaw"/>
                    <xsd:enumeration value="Emma Brown"/>
                    <xsd:enumeration value="Emma White"/>
                    <xsd:enumeration value="Enrico Longoni"/>
                    <xsd:enumeration value="Epsom"/>
                    <xsd:enumeration value="Erik Lindebo"/>
                    <xsd:enumeration value="Eunice Pinn"/>
                    <xsd:enumeration value="Eurographic Ltd"/>
                    <xsd:enumeration value="European Food Safety Authority"/>
                    <xsd:enumeration value="F. De Carlo"/>
                    <xsd:enumeration value="F. Forget"/>
                    <xsd:enumeration value="F.Chopin"/>
                    <xsd:enumeration value="F.Dixon"/>
                    <xsd:enumeration value="F.Nimmo"/>
                    <xsd:enumeration value="Fanming Kong"/>
                    <xsd:enumeration value="FERU"/>
                    <xsd:enumeration value="FHF"/>
                    <xsd:enumeration value="Fiona Birch"/>
                    <xsd:enumeration value="Fiona Wright"/>
                    <xsd:enumeration value="Fisheries Research Services"/>
                    <xsd:enumeration value="Fishing News"/>
                    <xsd:enumeration value="FISHupdate"/>
                    <xsd:enumeration value="FPKTN"/>
                    <xsd:enumeration value="Francis Murray"/>
                    <xsd:enumeration value="Francisco Areal"/>
                    <xsd:enumeration value="Frank Armstrong"/>
                    <xsd:enumeration value="FRM Ltd."/>
                    <xsd:enumeration value="G McAllister"/>
                    <xsd:enumeration value="G. Moreno"/>
                    <xsd:enumeration value="G.A.Garthwaite"/>
                    <xsd:enumeration value="G.A.Webb"/>
                    <xsd:enumeration value="G.Bell"/>
                    <xsd:enumeration value="G.C"/>
                    <xsd:enumeration value="G.C.E"/>
                    <xsd:enumeration value="G.Cartwright"/>
                    <xsd:enumeration value="G.Course"/>
                    <xsd:enumeration value="G.Dunlin"/>
                    <xsd:enumeration value="G.Eveillard"/>
                    <xsd:enumeration value="G.F.Jackson"/>
                    <xsd:enumeration value="G.Gough"/>
                    <xsd:enumeration value="G.Mack"/>
                    <xsd:enumeration value="G.McKay"/>
                    <xsd:enumeration value="G.McLeod"/>
                    <xsd:enumeration value="G.P.Arnold"/>
                    <xsd:enumeration value="G.P.Course"/>
                    <xsd:enumeration value="G.Ritchie"/>
                    <xsd:enumeration value="G.Salze"/>
                    <xsd:enumeration value="G.Ward"/>
                    <xsd:enumeration value="Gang Wang"/>
                    <xsd:enumeration value="Gary Dunlin"/>
                    <xsd:enumeration value="Gary Hooper"/>
                    <xsd:enumeration value="Gavin Hatton"/>
                    <xsd:enumeration value="GC"/>
                    <xsd:enumeration value="GDCL"/>
                    <xsd:enumeration value="GMAV"/>
                    <xsd:enumeration value="Gordon Goldsworthy"/>
                    <xsd:enumeration value="Gorkana Group"/>
                    <xsd:enumeration value="Graham Pierce"/>
                    <xsd:enumeration value="GREAT"/>
                    <xsd:enumeration value="Gunnar Þórðarson"/>
                    <xsd:enumeration value="H.E.Bullock"/>
                    <xsd:enumeration value="H.English"/>
                    <xsd:enumeration value="H.McDiarmid"/>
                    <xsd:enumeration value="H.Q"/>
                    <xsd:enumeration value="H.R. Day"/>
                    <xsd:enumeration value="H.R.English"/>
                    <xsd:enumeration value="H.Ritchings"/>
                    <xsd:enumeration value="H.Teepsoo"/>
                    <xsd:enumeration value="H.W"/>
                    <xsd:enumeration value="Hannah Fawcett"/>
                    <xsd:enumeration value="Hannah Shaw"/>
                    <xsd:enumeration value="Hannah Thompson"/>
                    <xsd:enumeration value="Hazel Curtis"/>
                    <xsd:enumeration value="Hazel McShane"/>
                    <xsd:enumeration value="Heat &amp; Power Ltd."/>
                    <xsd:enumeration value="Heather Forbes"/>
                    <xsd:enumeration value="Heather Middleton"/>
                    <xsd:enumeration value="Helen Duggan"/>
                    <xsd:enumeration value="Hepples"/>
                    <xsd:enumeration value="Hilmar Hinz"/>
                    <xsd:enumeration value="HQ"/>
                    <xsd:enumeration value="HRE"/>
                    <xsd:enumeration value="Humber Seafood Institute"/>
                    <xsd:enumeration value="Humberside College of Higher Education"/>
                    <xsd:enumeration value="Hunterston"/>
                    <xsd:enumeration value="I. Berrill"/>
                    <xsd:enumeration value="I.F"/>
                    <xsd:enumeration value="I.Finley"/>
                    <xsd:enumeration value="I.Graham"/>
                    <xsd:enumeration value="I.Milligan"/>
                    <xsd:enumeration value="I.Tatterson"/>
                    <xsd:enumeration value="Iain Berrill (Scottish Salmon Producers Organisation)"/>
                    <xsd:enumeration value="Ian Laing"/>
                    <xsd:enumeration value="ICF"/>
                    <xsd:enumeration value="IFREMER France"/>
                    <xsd:enumeration value="Institute of Aquaculture, University of Stirling"/>
                    <xsd:enumeration value="Institute of Estuarine &amp; Coastal Studies, University of Hull"/>
                    <xsd:enumeration value="International Council for the Exploration of the Sea"/>
                    <xsd:enumeration value="International Society for the Study of Fatty Acids and Lipids"/>
                    <xsd:enumeration value="Ivan Bartolo"/>
                    <xsd:enumeration value="J.A"/>
                    <xsd:enumeration value="J.A.Shalliker"/>
                    <xsd:enumeration value="J.A.Upfield"/>
                    <xsd:enumeration value="J.Anderson"/>
                    <xsd:enumeration value="J.B.R"/>
                    <xsd:enumeration value="J.C"/>
                    <xsd:enumeration value="J.Carrick"/>
                    <xsd:enumeration value="J.Combes"/>
                    <xsd:enumeration value="J.D. Paul"/>
                    <xsd:enumeration value="J.D. Wood"/>
                    <xsd:enumeration value="J.D.Paul"/>
                    <xsd:enumeration value="J.D.Wood"/>
                    <xsd:enumeration value="J.Dunlop"/>
                    <xsd:enumeration value="J.E.B"/>
                    <xsd:enumeration value="J.E.D"/>
                    <xsd:enumeration value="J.E.Dye"/>
                    <xsd:enumeration value="J.E.Tumilty"/>
                    <xsd:enumeration value="J.Early"/>
                    <xsd:enumeration value="J.Eddom"/>
                    <xsd:enumeration value="J.Evans"/>
                    <xsd:enumeration value="J.Foster"/>
                    <xsd:enumeration value="J.Frederickson"/>
                    <xsd:enumeration value="J.Gascoigne"/>
                    <xsd:enumeration value="J.Grant"/>
                    <xsd:enumeration value="J.H.Brown"/>
                    <xsd:enumeration value="J.Harman"/>
                    <xsd:enumeration value="J.Hatchard"/>
                    <xsd:enumeration value="J.L.R"/>
                    <xsd:enumeration value="J.L.Robertson"/>
                    <xsd:enumeration value="J.Lansley"/>
                    <xsd:enumeration value="J.Lart"/>
                    <xsd:enumeration value="J.Lewis"/>
                    <xsd:enumeration value="J.M"/>
                    <xsd:enumeration value="J.M.Tower"/>
                    <xsd:enumeration value="J.M.Watson"/>
                    <xsd:enumeration value="J.MacMillan"/>
                    <xsd:enumeration value="J.MacNamara"/>
                    <xsd:enumeration value="J.May"/>
                    <xsd:enumeration value="J.McMillan"/>
                    <xsd:enumeration value="J.McNamara"/>
                    <xsd:enumeration value="J.Mikolajunas"/>
                    <xsd:enumeration value="J.Moore"/>
                    <xsd:enumeration value="J.Morris"/>
                    <xsd:enumeration value="J.N.Ward"/>
                    <xsd:enumeration value="J.NcNamara"/>
                    <xsd:enumeration value="J.Paul"/>
                    <xsd:enumeration value="J.R.Dye"/>
                    <xsd:enumeration value="J.R.Gifford"/>
                    <xsd:enumeration value="J.Rice"/>
                    <xsd:enumeration value="J.Rycroft"/>
                    <xsd:enumeration value="J.S"/>
                    <xsd:enumeration value="J.S.S"/>
                    <xsd:enumeration value="J.S.Saether"/>
                    <xsd:enumeration value="J.Shalliker"/>
                    <xsd:enumeration value="J.Sherwood"/>
                    <xsd:enumeration value="J.Slater"/>
                    <xsd:enumeration value="J.Smith"/>
                    <xsd:enumeration value="J.Swarbrick"/>
                    <xsd:enumeration value="J.T"/>
                    <xsd:enumeration value="J.T.Bryson"/>
                    <xsd:enumeration value="J.T.MacMillan"/>
                    <xsd:enumeration value="J.Tower"/>
                    <xsd:enumeration value="J.Treasurer"/>
                    <xsd:enumeration value="J.Tumilty"/>
                    <xsd:enumeration value="J.Upfield"/>
                    <xsd:enumeration value="J.W"/>
                    <xsd:enumeration value="J.W.Denton"/>
                    <xsd:enumeration value="J.Waterman"/>
                    <xsd:enumeration value="J.Watson"/>
                    <xsd:enumeration value="Jack Sewell"/>
                    <xsd:enumeration value="James Lamb"/>
                    <xsd:enumeration value="James Warwick"/>
                    <xsd:enumeration value="Jason Combes"/>
                    <xsd:enumeration value="Jennifer Russell"/>
                    <xsd:enumeration value="Jennifer Smith"/>
                    <xsd:enumeration value="Jeremy Sparks"/>
                    <xsd:enumeration value="Jim Ellis"/>
                    <xsd:enumeration value="Jim Hyam"/>
                    <xsd:enumeration value="Joe Cooper"/>
                    <xsd:enumeration value="John Anderson"/>
                    <xsd:enumeration value="John Barrington"/>
                    <xsd:enumeration value="John Cotter"/>
                    <xsd:enumeration value="John Foster"/>
                    <xsd:enumeration value="John Hambrey"/>
                    <xsd:enumeration value="John Hingley"/>
                    <xsd:enumeration value="John Lancaster"/>
                    <xsd:enumeration value="John O.S. Kennedy"/>
                    <xsd:enumeration value="John Richardson"/>
                    <xsd:enumeration value="John Wakeford"/>
                    <xsd:enumeration value="Jonas R.Vidarsson"/>
                    <xsd:enumeration value="José L. González Vecino"/>
                    <xsd:enumeration value="JSS"/>
                    <xsd:enumeration value="Julia Brooks"/>
                    <xsd:enumeration value="Julian Swarbrick"/>
                    <xsd:enumeration value="Julie Snowden"/>
                    <xsd:enumeration value="K.Adamson"/>
                    <xsd:enumeration value="K.Anderson"/>
                    <xsd:enumeration value="K.Arkley"/>
                    <xsd:enumeration value="K.C"/>
                    <xsd:enumeration value="K.C.Munday"/>
                    <xsd:enumeration value="K.D.Thompson"/>
                    <xsd:enumeration value="K.Day"/>
                    <xsd:enumeration value="K.Dye"/>
                    <xsd:enumeration value="K.Galloway"/>
                    <xsd:enumeration value="K.Graham"/>
                    <xsd:enumeration value="K.H"/>
                    <xsd:enumeration value="K.H.Haywood"/>
                    <xsd:enumeration value="K.Hairsine"/>
                    <xsd:enumeration value="K.Knox"/>
                    <xsd:enumeration value="K.Mazik"/>
                    <xsd:enumeration value="K.Singh"/>
                    <xsd:enumeration value="K.T.H"/>
                    <xsd:enumeration value="K.T.Howard"/>
                    <xsd:enumeration value="K.Tsontos"/>
                    <xsd:enumeration value="K.Waind"/>
                    <xsd:enumeration value="Karen Galloway"/>
                    <xsd:enumeration value="Karen Green"/>
                    <xsd:enumeration value="Karin Lüdemann/Wissenschaftsbüro"/>
                    <xsd:enumeration value="Kasia Kazimierczak"/>
                    <xsd:enumeration value="Kath Floater"/>
                    <xsd:enumeration value="Keith Hiscock"/>
                    <xsd:enumeration value="Keith Jeffrey"/>
                    <xsd:enumeration value="Konstancja Woźniacka"/>
                    <xsd:enumeration value="Kieran Westbrook"/>
                    <xsd:enumeration value="Kimberly Cullen"/>
                    <xsd:enumeration value="Kingfisher Information Services"/>
                    <xsd:enumeration value="Kirsten Milliken"/>
                    <xsd:enumeration value="KPMG AS"/>
                    <xsd:enumeration value="L Ridley"/>
                    <xsd:enumeration value="L. Dagorn"/>
                    <xsd:enumeration value="L.C.Ford"/>
                    <xsd:enumeration value="L.E.Hull"/>
                    <xsd:enumeration value="L.Ford"/>
                    <xsd:enumeration value="L.Hinchliff"/>
                    <xsd:enumeration value="L.Oxley"/>
                    <xsd:enumeration value="L.Pell"/>
                    <xsd:enumeration value="L.Readdy"/>
                    <xsd:enumeration value="L.Rooney"/>
                    <xsd:enumeration value="L.Webb"/>
                    <xsd:enumeration value="LACOTS"/>
                    <xsd:enumeration value="Laurence Rooney"/>
                    <xsd:enumeration value="Leatherhead Food Research"/>
                    <xsd:enumeration value="Lee Cocker"/>
                    <xsd:enumeration value="Lee Cooper"/>
                    <xsd:enumeration value="Lee Hastie"/>
                    <xsd:enumeration value="LEH"/>
                    <xsd:enumeration value="Leslsie Tait"/>
                    <xsd:enumeration value="Lewis Cowie"/>
                    <xsd:enumeration value="Lina-Lotta Lahdenkauppi"/>
                    <xsd:enumeration value="Liu Liping Sang Yanhua"/>
                    <xsd:enumeration value="Llyn Aquaculture Ltd."/>
                    <xsd:enumeration value="Loch Fyne Seafarms"/>
                    <xsd:enumeration value="LOCTS"/>
                    <xsd:enumeration value="Lorena Recio"/>
                    <xsd:enumeration value="Louise Jones"/>
                    <xsd:enumeration value="Louise Vaughan"/>
                    <xsd:enumeration value="Luis Cocas"/>
                    <xsd:enumeration value="Lynn Gilmore"/>
                    <xsd:enumeration value="M. Virgili"/>
                    <xsd:enumeration value="M.A.James"/>
                    <xsd:enumeration value="M.Anyadiegwu"/>
                    <xsd:enumeration value="M.Boulter"/>
                    <xsd:enumeration value="M.C.Platt"/>
                    <xsd:enumeration value="M.D"/>
                    <xsd:enumeration value="M.Daniels"/>
                    <xsd:enumeration value="M.Ellis"/>
                    <xsd:enumeration value="M.Emberton"/>
                    <xsd:enumeration value="M.George"/>
                    <xsd:enumeration value="M.Gillespie"/>
                    <xsd:enumeration value="M.Gray"/>
                    <xsd:enumeration value="M.H"/>
                    <xsd:enumeration value="M.Hamilton"/>
                    <xsd:enumeration value="M.Hatfield"/>
                    <xsd:enumeration value="M.Hayward"/>
                    <xsd:enumeration value="M.Humphrey"/>
                    <xsd:enumeration value="M.J.Campbell"/>
                    <xsd:enumeration value="M.J.Kaiser"/>
                    <xsd:enumeration value="M.J.S.G"/>
                    <xsd:enumeration value="M.James"/>
                    <xsd:enumeration value="M.Large"/>
                    <xsd:enumeration value="M.Lawton"/>
                    <xsd:enumeration value="M.Learmouth"/>
                    <xsd:enumeration value="M.M"/>
                    <xsd:enumeration value="M.Moore"/>
                    <xsd:enumeration value="M.Myers"/>
                    <xsd:enumeration value="M.Platt"/>
                    <xsd:enumeration value="M.Sturges"/>
                    <xsd:enumeration value="M.Syvret"/>
                    <xsd:enumeration value="M.Urch"/>
                    <xsd:enumeration value="M.Whitworth"/>
                    <xsd:enumeration value="MacMullen"/>
                    <xsd:enumeration value="Mafalda Viana"/>
                    <xsd:enumeration value="MAFF"/>
                    <xsd:enumeration value="Magnus L. Johnson"/>
                    <xsd:enumeration value="Malcolm Large"/>
                    <xsd:enumeration value="Mandy Pyke"/>
                    <xsd:enumeration value="Mao Hong"/>
                    <xsd:enumeration value="Marcus Jacklin"/>
                    <xsd:enumeration value="Marine and Coastguard Agency"/>
                    <xsd:enumeration value="Marine Stewardship Council"/>
                    <xsd:enumeration value="Marine Survey"/>
                    <xsd:enumeration value="MARITEK WORLDWIDE LTD"/>
                    <xsd:enumeration value="Mark Edmonds"/>
                    <xsd:enumeration value="Mark Gray"/>
                    <xsd:enumeration value="Mark O’Brien"/>
                    <xsd:enumeration value="Market Insight Team"/>
                    <xsd:enumeration value="Marta Moran Quintana"/>
                    <xsd:enumeration value="Martin Bowes"/>
                    <xsd:enumeration value="Martin Jaffa"/>
                    <xsd:enumeration value="Martin Syvret"/>
                    <xsd:enumeration value="Matthew Service"/>
                    <xsd:enumeration value="Melissa Pritchard"/>
                    <xsd:enumeration value="MH"/>
                    <xsd:enumeration value="Michael Bacon"/>
                    <xsd:enumeration value="Michael Humphrey"/>
                    <xsd:enumeration value="Michael Keatinge"/>
                    <xsd:enumeration value="Michaela Archer"/>
                    <xsd:enumeration value="Michel J.Kaiser"/>
                    <xsd:enumeration value="Mike Mitchell"/>
                    <xsd:enumeration value="Mike Montgomerie"/>
                    <xsd:enumeration value="Mike Park"/>
                    <xsd:enumeration value="Mike Smith"/>
                    <xsd:enumeration value="MRAG"/>
                    <xsd:enumeration value="Ms Amy Ridgeway"/>
                    <xsd:enumeration value="MTS"/>
                    <xsd:enumeration value="N Bailey"/>
                    <xsd:enumeration value="N.A.G"/>
                    <xsd:enumeration value="N.C.H.Lake"/>
                    <xsd:enumeration value="N.Downing"/>
                    <xsd:enumeration value="N.Garbutt"/>
                    <xsd:enumeration value="N.Graham"/>
                    <xsd:enumeration value="N.Hatfield"/>
                    <xsd:enumeration value="N.Kelly"/>
                    <xsd:enumeration value="N.M.K"/>
                    <xsd:enumeration value="N.M.Kerr"/>
                    <xsd:enumeration value="N.McEwan"/>
                    <xsd:enumeration value="N.McKeller"/>
                    <xsd:enumeration value="N.R.Halford"/>
                    <xsd:enumeration value="N.Ward"/>
                    <xsd:enumeration value="N.Whiteley"/>
                    <xsd:enumeration value="N.Wood"/>
                    <xsd:enumeration value="NAFC Marine Centre"/>
                    <xsd:enumeration value="Naomi McCann"/>
                    <xsd:enumeration value="Nathan de Rozarieux"/>
                    <xsd:enumeration value="National Health and Family Planning Commission"/>
                    <xsd:enumeration value="Nautilus Consultants"/>
                    <xsd:enumeration value="NFFO Services Ltd."/>
                    <xsd:enumeration value="NI Seafood Ind"/>
                    <xsd:enumeration value="Nia Whiteley"/>
                    <xsd:enumeration value="Nick Connelly"/>
                    <xsd:enumeration value="Nick Patience"/>
                    <xsd:enumeration value="Nofima"/>
                    <xsd:enumeration value="Norge"/>
                    <xsd:enumeration value="Norman"/>
                    <xsd:enumeration value="North Bay Shellfish Ltd"/>
                    <xsd:enumeration value="Northern Ireland Seafood"/>
                    <xsd:enumeration value="Not known"/>
                    <xsd:enumeration value="NSL"/>
                    <xsd:enumeration value="OceanWatch Australia"/>
                    <xsd:enumeration value="Oliver Tulley"/>
                    <xsd:enumeration value="Omnimas"/>
                    <xsd:enumeration value="Oscar Wilkie"/>
                    <xsd:enumeration value="Othniel Shellfish"/>
                    <xsd:enumeration value="P Gibson"/>
                    <xsd:enumeration value="P. Tyedmers (Dalhousie University)"/>
                    <xsd:enumeration value="P.B.Gallacher"/>
                    <xsd:enumeration value="P.Baird"/>
                    <xsd:enumeration value="P.Brown"/>
                    <xsd:enumeration value="P.C.Smith"/>
                    <xsd:enumeration value="P.D.Chaplin"/>
                    <xsd:enumeration value="P.G"/>
                    <xsd:enumeration value="P.G.W"/>
                    <xsd:enumeration value="P.Gatland"/>
                    <xsd:enumeration value="P.H.B"/>
                    <xsd:enumeration value="P.H.MacMullen"/>
                    <xsd:enumeration value="P.J.G"/>
                    <xsd:enumeration value="P.J.Hearn"/>
                    <xsd:enumeration value="P.Johnson"/>
                    <xsd:enumeration value="P.L. Newland"/>
                    <xsd:enumeration value="P.L.S"/>
                    <xsd:enumeration value="P.L.Smith"/>
                    <xsd:enumeration value="P.MacMullen"/>
                    <xsd:enumeration value="P.Math's"/>
                    <xsd:enumeration value="P.N"/>
                    <xsd:enumeration value="P.Neve"/>
                    <xsd:enumeration value="P.Posen"/>
                    <xsd:enumeration value="P.Prout"/>
                    <xsd:enumeration value="P.S"/>
                    <xsd:enumeration value="P.Smith"/>
                    <xsd:enumeration value="P.T.Franklin"/>
                    <xsd:enumeration value="P.Tiffney"/>
                    <xsd:enumeration value="P.Townend"/>
                    <xsd:enumeration value="P.V"/>
                    <xsd:enumeration value="P.W"/>
                    <xsd:enumeration value="P.Watson"/>
                    <xsd:enumeration value="P.Watts"/>
                    <xsd:enumeration value="P.White"/>
                    <xsd:enumeration value="P.Wilson"/>
                    <xsd:enumeration value="P.Wood"/>
                    <xsd:enumeration value="Paul Buckley (Marine Climate Change Impacts Partnership)"/>
                    <xsd:enumeration value="Paul Butler"/>
                    <xsd:enumeration value="Paul Medley"/>
                    <xsd:enumeration value="Paul Neve"/>
                    <xsd:enumeration value="Peter Tarrant"/>
                    <xsd:enumeration value="Peter Tyndall"/>
                    <xsd:enumeration value="Peter Walker"/>
                    <xsd:enumeration value="Peter Warren"/>
                    <xsd:enumeration value="Peter Wilson"/>
                    <xsd:enumeration value="Phil MacMullen"/>
                    <xsd:enumeration value="Phil Prout"/>
                    <xsd:enumeration value="Phillip Quirie"/>
                    <xsd:enumeration value="Pingguo He"/>
                    <xsd:enumeration value="PIRA"/>
                    <xsd:enumeration value="PIRA International"/>
                    <xsd:enumeration value="PJH"/>
                    <xsd:enumeration value="Platt"/>
                    <xsd:enumeration value="Plymouth Poly"/>
                    <xsd:enumeration value="Porter"/>
                    <xsd:enumeration value="Poseidon Aquatic Resource Management Ltd."/>
                    <xsd:enumeration value="Poseidon ARM and BTS"/>
                    <xsd:enumeration value="Prof. Michel J.Kaiser"/>
                    <xsd:enumeration value="Professor Laurence Mee"/>
                    <xsd:enumeration value="PT"/>
                    <xsd:enumeration value="Pyke and Deane Aquaculture Consultants"/>
                    <xsd:enumeration value="Qiang Weiguo"/>
                    <xsd:enumeration value="Qing Lv"/>
                    <xsd:enumeration value="Quality Assurance Department"/>
                    <xsd:enumeration value="R J Fryer"/>
                    <xsd:enumeration value="R J Kynoch"/>
                    <xsd:enumeration value="R Johnson"/>
                    <xsd:enumeration value="R S T Ferro"/>
                    <xsd:enumeration value="R. Land"/>
                    <xsd:enumeration value="R. Parker (Dalhousie University)"/>
                    <xsd:enumeration value="R.A.Reese"/>
                    <xsd:enumeration value="R.B.Watt"/>
                    <xsd:enumeration value="R.Bennett"/>
                    <xsd:enumeration value="R.Boyle"/>
                    <xsd:enumeration value="R.Bricknell"/>
                    <xsd:enumeration value="R.C"/>
                    <xsd:enumeration value="R.Campbell"/>
                    <xsd:enumeration value="R.Cappell"/>
                    <xsd:enumeration value="R.Curtis"/>
                    <xsd:enumeration value="R.D.E"/>
                    <xsd:enumeration value="R.E"/>
                    <xsd:enumeration value="R.Ellis"/>
                    <xsd:enumeration value="R.Enever"/>
                    <xsd:enumeration value="R.F"/>
                    <xsd:enumeration value="R.F.V"/>
                    <xsd:enumeration value="R.Finbow"/>
                    <xsd:enumeration value="R.Forster"/>
                    <xsd:enumeration value="R.Gara"/>
                    <xsd:enumeration value="R.H"/>
                    <xsd:enumeration value="R.Hill"/>
                    <xsd:enumeration value="R.Horton"/>
                    <xsd:enumeration value="R.J"/>
                    <xsd:enumeration value="R.J.A. Nichol"/>
                    <xsd:enumeration value="R.J.A.N"/>
                    <xsd:enumeration value="R.J.A.Nicholson"/>
                    <xsd:enumeration value="R.J.Shields"/>
                    <xsd:enumeration value="R.J.Slaski"/>
                    <xsd:enumeration value="R.Johnson"/>
                    <xsd:enumeration value="R.L"/>
                    <xsd:enumeration value="R.Leach"/>
                    <xsd:enumeration value="R.Lee"/>
                    <xsd:enumeration value="R.McCormack"/>
                    <xsd:enumeration value="R.McK"/>
                    <xsd:enumeration value="R.McM"/>
                    <xsd:enumeration value="R.Mounce"/>
                    <xsd:enumeration value="R.N"/>
                    <xsd:enumeration value="R.Nicholson"/>
                    <xsd:enumeration value="R.Pryor"/>
                    <xsd:enumeration value="R.S Batty"/>
                    <xsd:enumeration value="R.S.Horton"/>
                    <xsd:enumeration value="R.S.Mounce"/>
                    <xsd:enumeration value="R.S.T.Ferro"/>
                    <xsd:enumeration value="R.S.Walker"/>
                    <xsd:enumeration value="R.Seidel"/>
                    <xsd:enumeration value="R.Slaski"/>
                    <xsd:enumeration value="R.Uglow"/>
                    <xsd:enumeration value="R.W.Ellis"/>
                    <xsd:enumeration value="R.White"/>
                    <xsd:enumeration value="R.Whiteley"/>
                    <xsd:enumeration value="Rannva Danielsen"/>
                    <xsd:enumeration value="RB"/>
                    <xsd:enumeration value="Rebecca Harris"/>
                    <xsd:enumeration value="Richard Briggs"/>
                    <xsd:enumeration value="Richard Caslake"/>
                    <xsd:enumeration value="Richard Curtin"/>
                    <xsd:enumeration value="Richard L Shelmerdine"/>
                    <xsd:enumeration value="Richard Wardell"/>
                    <xsd:enumeration value="Richard Watson"/>
                    <xsd:enumeration value="RJA"/>
                    <xsd:enumeration value="Rjan"/>
                    <xsd:enumeration value="RML Gratacap"/>
                    <xsd:enumeration value="Rob Tinch"/>
                    <xsd:enumeration value="Robert Clark"/>
                    <xsd:enumeration value="Robert Dawe"/>
                    <xsd:enumeration value="Robert Gillett"/>
                    <xsd:enumeration value="Robert Young"/>
                    <xsd:enumeration value="Rod Cappell"/>
                    <xsd:enumeration value="Roger B. Larsen"/>
                    <xsd:enumeration value="Roger Plant"/>
                    <xsd:enumeration value="Ronán Cosgrove"/>
                    <xsd:enumeration value="Roy Sutherland"/>
                    <xsd:enumeration value="RvZ"/>
                    <xsd:enumeration value="S M Anton"/>
                    <xsd:enumeration value="S. Anton (Seafish)"/>
                    <xsd:enumeration value="S.A.Horsfall"/>
                    <xsd:enumeration value="S.Antezana"/>
                    <xsd:enumeration value="S.Anton"/>
                    <xsd:enumeration value="S.Bark"/>
                    <xsd:enumeration value="S.D.Utting"/>
                    <xsd:enumeration value="S.Fiddy"/>
                    <xsd:enumeration value="S.H"/>
                    <xsd:enumeration value="S.Hepples"/>
                    <xsd:enumeration value="S.Hookam"/>
                    <xsd:enumeration value="S.Horsfall"/>
                    <xsd:enumeration value="S.K"/>
                    <xsd:enumeration value="S.Kingwell"/>
                    <xsd:enumeration value="S.Macinko"/>
                    <xsd:enumeration value="S.Metz"/>
                    <xsd:enumeration value="S.Millar"/>
                    <xsd:enumeration value="S.R"/>
                    <xsd:enumeration value="S.Ross-Smith"/>
                    <xsd:enumeration value="S.Shepherd"/>
                    <xsd:enumeration value="S.Sheppard Fidler"/>
                    <xsd:enumeration value="S.T.H"/>
                    <xsd:enumeration value="S.Walmsley"/>
                    <xsd:enumeration value="S.Wyman"/>
                    <xsd:enumeration value="S.Xu"/>
                    <xsd:enumeration value="SAGB"/>
                    <xsd:enumeration value="Sam Rush"/>
                    <xsd:enumeration value="Samuel Shephard"/>
                    <xsd:enumeration value="Sansanee Wangvoralak"/>
                    <xsd:enumeration value="Sarah Horsfall"/>
                    <xsd:enumeration value="SC Mangi"/>
                    <xsd:enumeration value="Scottish Association for Marine Science"/>
                    <xsd:enumeration value="Sea Fish Industrial Development Unit"/>
                    <xsd:enumeration value="Sea Fish Industry Authority"/>
                    <xsd:enumeration value="Seafish"/>
                    <xsd:enumeration value="Seafish Aquaculture"/>
                    <xsd:enumeration value="Seafish Corporate Comms"/>
                    <xsd:enumeration value="Seafish Economics"/>
                    <xsd:enumeration value="Seafish Gear Technology"/>
                    <xsd:enumeration value="Seafish Industrial Development Unit"/>
                    <xsd:enumeration value="Seafish Legislation"/>
                    <xsd:enumeration value="Seafish Marine Services"/>
                    <xsd:enumeration value="Seafish Market Insight"/>
                    <xsd:enumeration value="Seafish Marketing"/>
                    <xsd:enumeration value="Seafish Marketing and Reynier Research Ltd."/>
                    <xsd:enumeration value="Seafish Marketing Communications"/>
                    <xsd:enumeration value="Seafish R &amp; D"/>
                    <xsd:enumeration value="Seafish Technology"/>
                    <xsd:enumeration value="Seafish Training"/>
                    <xsd:enumeration value="Seafood 2040"/>
                    <xsd:enumeration value="Seafood Scotland"/>
                    <xsd:enumeration value="Sébastien Metz"/>
                    <xsd:enumeration value="SFIA"/>
                    <xsd:enumeration value="SFIA Hull"/>
                    <xsd:enumeration value="SFIA Industrial Development Unit"/>
                    <xsd:enumeration value="Shaoping Gu"/>
                    <xsd:enumeration value="Sharon Burke"/>
                    <xsd:enumeration value="Shaun Doran"/>
                    <xsd:enumeration value="Shellfish Committee"/>
                    <xsd:enumeration value="Shipowner Ltd."/>
                    <xsd:enumeration value="Simon Mardle"/>
                    <xsd:enumeration value="Simon Potten"/>
                    <xsd:enumeration value="Simon Wadsworth"/>
                    <xsd:enumeration value="SINTEF Fisheries and Aquaculture"/>
                    <xsd:enumeration value="SK"/>
                    <xsd:enumeration value="SMillar"/>
                    <xsd:enumeration value="SMRU"/>
                    <xsd:enumeration value="SOAEFD"/>
                    <xsd:enumeration value="SOAFD"/>
                    <xsd:enumeration value="Solway Marine Oysters"/>
                    <xsd:enumeration value="Sophie Bennett"/>
                    <xsd:enumeration value="Sophie des Clers"/>
                    <xsd:enumeration value="Sophy McCully"/>
                    <xsd:enumeration value="Stephen Lockwood"/>
                    <xsd:enumeration value="Steve Eayrs"/>
                    <xsd:enumeration value="Steve Lawrence"/>
                    <xsd:enumeration value="Steven Votier"/>
                    <xsd:enumeration value="Stirling University"/>
                    <xsd:enumeration value="Struan Noble"/>
                    <xsd:enumeration value="Stuart Masson"/>
                    <xsd:enumeration value="Sue Evans"/>
                    <xsd:enumeration value="Sue Utting"/>
                    <xsd:enumeration value="Susan Anton"/>
                    <xsd:enumeration value="Sussex Sea Fisheries District Committee"/>
                    <xsd:enumeration value="Suzi Pegg"/>
                    <xsd:enumeration value="Suzi Pegg-Darlison"/>
                    <xsd:enumeration value="Sven Koschinski/Meereszoologie"/>
                    <xsd:enumeration value="T.Abram"/>
                    <xsd:enumeration value="T.E.White"/>
                    <xsd:enumeration value="T.Eggett"/>
                    <xsd:enumeration value="T.Goodwin"/>
                    <xsd:enumeration value="T.Gross"/>
                    <xsd:enumeration value="T.H.Birkbeck"/>
                    <xsd:enumeration value="T.H.Porter"/>
                    <xsd:enumeration value="T.L Catchpole"/>
                    <xsd:enumeration value="T.Misson"/>
                    <xsd:enumeration value="T.O"/>
                    <xsd:enumeration value="T.Raylor"/>
                    <xsd:enumeration value="T.Rossiter"/>
                    <xsd:enumeration value="T.S.O"/>
                    <xsd:enumeration value="T.W"/>
                    <xsd:enumeration value="T.Wieland"/>
                    <xsd:enumeration value="T.Wray"/>
                    <xsd:enumeration value="Tara McCarthy"/>
                    <xsd:enumeration value="Tegen Mor Fisheries Consultants"/>
                    <xsd:enumeration value="The Fraser of Allander Institute for Research on the Scottish Economy"/>
                    <xsd:enumeration value="The National Health and Family Planning Commission of the People’s Republic of China"/>
                    <xsd:enumeration value="The Sea Fish Industry Authority"/>
                    <xsd:enumeration value="The Shellfish Association of Great Britain"/>
                    <xsd:enumeration value="Thomas Breithaupt"/>
                    <xsd:enumeration value="Thomas Clifford"/>
                    <xsd:enumeration value="Tim Huntingdon"/>
                    <xsd:enumeration value="Tom Catchpole"/>
                    <xsd:enumeration value="Tom Pickerell"/>
                    <xsd:enumeration value="Tom Rossiter"/>
                    <xsd:enumeration value="Tony Garthwaite"/>
                    <xsd:enumeration value="Tony Legg CIBiol MIBiol MIFM"/>
                    <xsd:enumeration value="Tristan Southall"/>
                    <xsd:enumeration value="Tsvetina Yordanova"/>
                    <xsd:enumeration value="UK Association of Frozen Food Producers"/>
                    <xsd:enumeration value="Ulrik Jes Hansen"/>
                    <xsd:enumeration value="University of Aberdeen, School of Biological Sciences"/>
                    <xsd:enumeration value="University of Hull"/>
                    <xsd:enumeration value="Unknown"/>
                    <xsd:enumeration value="V. Restrepo"/>
                    <xsd:enumeration value="Vericatch"/>
                    <xsd:enumeration value="Víctor Restrepo"/>
                    <xsd:enumeration value="W R Turrell"/>
                    <xsd:enumeration value="W.Brugge"/>
                    <xsd:enumeration value="W.D"/>
                    <xsd:enumeration value="W.Denton"/>
                    <xsd:enumeration value="W.E.Taylor"/>
                    <xsd:enumeration value="W.M.Broncke"/>
                    <xsd:enumeration value="W.O.C"/>
                    <xsd:enumeration value="W.Phillips"/>
                    <xsd:enumeration value="W.Roy"/>
                    <xsd:enumeration value="W.Siddle"/>
                    <xsd:enumeration value="W.Smith"/>
                    <xsd:enumeration value="W.Yu"/>
                    <xsd:enumeration value="Wade Whitelaw"/>
                    <xsd:enumeration value="Walter Crozier"/>
                    <xsd:enumeration value="WD"/>
                    <xsd:enumeration value="Welsh Fishing Safety Committee in collaboration with Seafish (EMFF funding via Welsh Government)"/>
                    <xsd:enumeration value="WFA Industrial Development Unit"/>
                    <xsd:enumeration value="Wilber R. Seidel"/>
                    <xsd:enumeration value="William Lart"/>
                    <xsd:enumeration value="WS"/>
                    <xsd:enumeration value="Xiao Chen"/>
                    <xsd:enumeration value="Xiaowei Shi"/>
                    <xsd:enumeration value="Yang Huifen"/>
                    <xsd:enumeration value="Yolanda Corripio Miyar"/>
                    <xsd:enumeration value="Youngs Sea Foods"/>
                    <xsd:enumeration value="Yuan Aiping"/>
                    <xsd:enumeration value="Z.Wu"/>
                    <xsd:enumeration value="Zoe Healey"/>
                  </xsd:restriction>
                </xsd:simpleType>
              </xsd:element>
            </xsd:sequence>
          </xsd:extension>
        </xsd:complexContent>
      </xsd:complexType>
    </xsd:element>
    <xsd:element name="MediaFormatOld" ma:index="7" nillable="true" ma:displayName="Media Format Old" ma:internalName="MediaFormatOld">
      <xsd:simpleType>
        <xsd:restriction base="dms:Text"/>
      </xsd:simpleType>
    </xsd:element>
    <xsd:element name="PublicationRefNo" ma:index="8" nillable="true" ma:displayName="Publication Reference Number" ma:internalName="PublicationRefNo">
      <xsd:simpleType>
        <xsd:restriction base="dms:Text"/>
      </xsd:simpleType>
    </xsd:element>
    <xsd:element name="ISBN" ma:index="9" nillable="true" ma:displayName="ISBN" ma:internalName="ISBN">
      <xsd:simpleType>
        <xsd:restriction base="dms:Text"/>
      </xsd:simpleType>
    </xsd:element>
    <xsd:element name="LegacyId" ma:index="10" nillable="true" ma:displayName="Legacy Id" ma:hidden="true" ma:internalName="LegacyId" ma:readOnly="false">
      <xsd:simpleType>
        <xsd:restriction base="dms:Text"/>
      </xsd:simpleType>
    </xsd:element>
    <xsd:element name="PubMonth" ma:index="11" nillable="true" ma:displayName="Publication Month" ma:hidden="true" ma:internalName="PubMonth" ma:readOnly="false">
      <xsd:simpleType>
        <xsd:restriction base="dms:Text"/>
      </xsd:simpleType>
    </xsd:element>
    <xsd:element name="PubYear" ma:index="12" nillable="true" ma:displayName="Publication Year" ma:hidden="true" ma:indexed="true" ma:internalName="PubYear">
      <xsd:simpleType>
        <xsd:restriction base="dms:Text"/>
      </xsd:simpleType>
    </xsd:element>
    <xsd:element name="MediaFormat" ma:index="13" nillable="true" ma:displayName="Media Format" ma:default="" ma:format="Dropdown" ma:internalName="MediaFormat">
      <xsd:simpleType>
        <xsd:restriction base="dms:Choice">
          <xsd:enumeration value="Download"/>
          <xsd:enumeration value="CD"/>
          <xsd:enumeration value="Web Page"/>
          <xsd:enumeration value="Paper"/>
          <xsd:enumeration value="Booklet or leaflet"/>
          <xsd:enumeration value="Other"/>
          <xsd:enumeration value="Not known"/>
          <xsd:enumeration value="Book"/>
          <xsd:enumeration value="Video"/>
          <xsd:enumeration value="Manual"/>
          <xsd:enumeration value="Open learning module"/>
          <xsd:enumeration value="Distance learning pack"/>
          <xsd:enumeration value="OLM with video"/>
          <xsd:enumeration value="DVD"/>
        </xsd:restriction>
      </xsd:simpleType>
    </xsd:element>
    <xsd:element name="DocumentAdded" ma:index="14" ma:displayName="Added" ma:format="DateOnly" ma:indexed="true" ma:internalName="DocumentAdded">
      <xsd:simpleType>
        <xsd:restriction base="dms:DateTime"/>
      </xsd:simpleType>
    </xsd:element>
    <xsd:element name="DocumentStatus" ma:index="15" nillable="true" ma:displayName="Document Status" ma:default="Unpublished" ma:format="Dropdown" ma:indexed="true" ma:internalName="DocumentStatus">
      <xsd:simpleType>
        <xsd:restriction base="dms:Choice">
          <xsd:enumeration value="Deleted"/>
          <xsd:enumeration value="Unpublished"/>
          <xsd:enumeration value="Published"/>
          <xsd:enumeration value="Archived"/>
        </xsd:restriction>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c1e97c-7a75-4aca-9712-5efb9ef450ab"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Year xmlns="cebd32e3-9ab6-41ee-b1af-b8405a8d4e68" xsi:nil="true"/>
    <MediaFormatOld xmlns="cebd32e3-9ab6-41ee-b1af-b8405a8d4e68" xsi:nil="true"/>
    <DocumentTopic xmlns="cebd32e3-9ab6-41ee-b1af-b8405a8d4e68" xsi:nil="true"/>
    <ISBN xmlns="cebd32e3-9ab6-41ee-b1af-b8405a8d4e68" xsi:nil="true"/>
    <DocumentStatus xmlns="cebd32e3-9ab6-41ee-b1af-b8405a8d4e68">Published</DocumentStatus>
    <PublicationDate xmlns="cebd32e3-9ab6-41ee-b1af-b8405a8d4e68">2012-12-01T00:00:00+00:00</PublicationDate>
    <PubMonth xmlns="cebd32e3-9ab6-41ee-b1af-b8405a8d4e68" xsi:nil="true"/>
    <DocumentAdded xmlns="cebd32e3-9ab6-41ee-b1af-b8405a8d4e68">2020-08-21T23:00:00+00:00</DocumentAdded>
    <PublicationRefNo xmlns="cebd32e3-9ab6-41ee-b1af-b8405a8d4e68" xsi:nil="true"/>
    <DocumentAuthors xmlns="cebd32e3-9ab6-41ee-b1af-b8405a8d4e68" xsi:nil="true"/>
    <LegacyId xmlns="cebd32e3-9ab6-41ee-b1af-b8405a8d4e68" xsi:nil="true"/>
    <DocumentSummary xmlns="cebd32e3-9ab6-41ee-b1af-b8405a8d4e68">Overarching framework for the sponsorship of the Sea Fish Industry Authority (Seafish) and the governance and accountability arrangements between the four Fisheries Administrations and Seafish.</DocumentSummary>
    <MediaFormat xmlns="cebd32e3-9ab6-41ee-b1af-b8405a8d4e68" xsi:nil="true"/>
  </documentManagement>
</p:properties>
</file>

<file path=customXml/itemProps1.xml><?xml version="1.0" encoding="utf-8"?>
<ds:datastoreItem xmlns:ds="http://schemas.openxmlformats.org/officeDocument/2006/customXml" ds:itemID="{0181EE97-B9B5-4C2E-B9EB-63BD07AD07D4}">
  <ds:schemaRefs>
    <ds:schemaRef ds:uri="http://schemas.openxmlformats.org/officeDocument/2006/bibliography"/>
  </ds:schemaRefs>
</ds:datastoreItem>
</file>

<file path=customXml/itemProps2.xml><?xml version="1.0" encoding="utf-8"?>
<ds:datastoreItem xmlns:ds="http://schemas.openxmlformats.org/officeDocument/2006/customXml" ds:itemID="{B0E79A9C-72EE-4343-93FB-1A57F4F69DAB}"/>
</file>

<file path=customXml/itemProps3.xml><?xml version="1.0" encoding="utf-8"?>
<ds:datastoreItem xmlns:ds="http://schemas.openxmlformats.org/officeDocument/2006/customXml" ds:itemID="{CFE4DC92-B319-4FAB-9769-BDCC76F79017}"/>
</file>

<file path=customXml/itemProps4.xml><?xml version="1.0" encoding="utf-8"?>
<ds:datastoreItem xmlns:ds="http://schemas.openxmlformats.org/officeDocument/2006/customXml" ds:itemID="{A8CD7048-465C-4683-8785-C141E57C0F58}"/>
</file>

<file path=docProps/app.xml><?xml version="1.0" encoding="utf-8"?>
<Properties xmlns="http://schemas.openxmlformats.org/officeDocument/2006/extended-properties" xmlns:vt="http://schemas.openxmlformats.org/officeDocument/2006/docPropsVTypes">
  <Template>Normal</Template>
  <TotalTime>3</TotalTime>
  <Pages>1</Pages>
  <Words>15622</Words>
  <Characters>89051</Characters>
  <Application>Microsoft Office Word</Application>
  <DocSecurity>0</DocSecurity>
  <Lines>742</Lines>
  <Paragraphs>208</Paragraphs>
  <ScaleCrop>false</ScaleCrop>
  <HeadingPairs>
    <vt:vector size="2" baseType="variant">
      <vt:variant>
        <vt:lpstr>Title</vt:lpstr>
      </vt:variant>
      <vt:variant>
        <vt:i4>1</vt:i4>
      </vt:variant>
    </vt:vector>
  </HeadingPairs>
  <TitlesOfParts>
    <vt:vector size="1" baseType="lpstr">
      <vt:lpstr>Sea Fish Industry Authority: A discussion with industry</vt:lpstr>
    </vt:vector>
  </TitlesOfParts>
  <Company>Defra</Company>
  <LinksUpToDate>false</LinksUpToDate>
  <CharactersWithSpaces>104465</CharactersWithSpaces>
  <SharedDoc>false</SharedDoc>
  <HLinks>
    <vt:vector size="684" baseType="variant">
      <vt:variant>
        <vt:i4>6357097</vt:i4>
      </vt:variant>
      <vt:variant>
        <vt:i4>534</vt:i4>
      </vt:variant>
      <vt:variant>
        <vt:i4>0</vt:i4>
      </vt:variant>
      <vt:variant>
        <vt:i4>5</vt:i4>
      </vt:variant>
      <vt:variant>
        <vt:lpwstr>http://www.civilservice.gov.uk/wp-content/uploads/2011/09/5_public_body_staffv2-word_tcm6-3414.doc</vt:lpwstr>
      </vt:variant>
      <vt:variant>
        <vt:lpwstr/>
      </vt:variant>
      <vt:variant>
        <vt:i4>655441</vt:i4>
      </vt:variant>
      <vt:variant>
        <vt:i4>531</vt:i4>
      </vt:variant>
      <vt:variant>
        <vt:i4>0</vt:i4>
      </vt:variant>
      <vt:variant>
        <vt:i4>5</vt:i4>
      </vt:variant>
      <vt:variant>
        <vt:lpwstr>http://www.justice.gov.uk/global/foi-requests</vt:lpwstr>
      </vt:variant>
      <vt:variant>
        <vt:lpwstr/>
      </vt:variant>
      <vt:variant>
        <vt:i4>4128824</vt:i4>
      </vt:variant>
      <vt:variant>
        <vt:i4>528</vt:i4>
      </vt:variant>
      <vt:variant>
        <vt:i4>0</vt:i4>
      </vt:variant>
      <vt:variant>
        <vt:i4>5</vt:i4>
      </vt:variant>
      <vt:variant>
        <vt:lpwstr>http://www.ombudsman.org.uk/improving-public-service/ombudsmansprinciples/principles-of-good-administration</vt:lpwstr>
      </vt:variant>
      <vt:variant>
        <vt:lpwstr/>
      </vt:variant>
      <vt:variant>
        <vt:i4>1441861</vt:i4>
      </vt:variant>
      <vt:variant>
        <vt:i4>525</vt:i4>
      </vt:variant>
      <vt:variant>
        <vt:i4>0</vt:i4>
      </vt:variant>
      <vt:variant>
        <vt:i4>5</vt:i4>
      </vt:variant>
      <vt:variant>
        <vt:lpwstr>http://www.hm-treasury.gov.uk/psr_governance_valueformoney.htm</vt:lpwstr>
      </vt:variant>
      <vt:variant>
        <vt:lpwstr/>
      </vt:variant>
      <vt:variant>
        <vt:i4>7929874</vt:i4>
      </vt:variant>
      <vt:variant>
        <vt:i4>522</vt:i4>
      </vt:variant>
      <vt:variant>
        <vt:i4>0</vt:i4>
      </vt:variant>
      <vt:variant>
        <vt:i4>5</vt:i4>
      </vt:variant>
      <vt:variant>
        <vt:lpwstr>http://www.hm-treasury.gov.uk/psr_governance_dao_letters.htm</vt:lpwstr>
      </vt:variant>
      <vt:variant>
        <vt:lpwstr/>
      </vt:variant>
      <vt:variant>
        <vt:i4>2424926</vt:i4>
      </vt:variant>
      <vt:variant>
        <vt:i4>519</vt:i4>
      </vt:variant>
      <vt:variant>
        <vt:i4>0</vt:i4>
      </vt:variant>
      <vt:variant>
        <vt:i4>5</vt:i4>
      </vt:variant>
      <vt:variant>
        <vt:lpwstr>http://www.hm-treasury.gov.uk/d/mpm_annex5.7.pdf</vt:lpwstr>
      </vt:variant>
      <vt:variant>
        <vt:lpwstr/>
      </vt:variant>
      <vt:variant>
        <vt:i4>1572968</vt:i4>
      </vt:variant>
      <vt:variant>
        <vt:i4>516</vt:i4>
      </vt:variant>
      <vt:variant>
        <vt:i4>0</vt:i4>
      </vt:variant>
      <vt:variant>
        <vt:i4>5</vt:i4>
      </vt:variant>
      <vt:variant>
        <vt:lpwstr>http://www.hm-treasury.gov.uk/d/mpm_ch6.pdf</vt:lpwstr>
      </vt:variant>
      <vt:variant>
        <vt:lpwstr/>
      </vt:variant>
      <vt:variant>
        <vt:i4>5570596</vt:i4>
      </vt:variant>
      <vt:variant>
        <vt:i4>513</vt:i4>
      </vt:variant>
      <vt:variant>
        <vt:i4>0</vt:i4>
      </vt:variant>
      <vt:variant>
        <vt:i4>5</vt:i4>
      </vt:variant>
      <vt:variant>
        <vt:lpwstr>http://www.hm-treasury.gov.uk/frem_index.htm</vt:lpwstr>
      </vt:variant>
      <vt:variant>
        <vt:lpwstr/>
      </vt:variant>
      <vt:variant>
        <vt:i4>7471213</vt:i4>
      </vt:variant>
      <vt:variant>
        <vt:i4>510</vt:i4>
      </vt:variant>
      <vt:variant>
        <vt:i4>0</vt:i4>
      </vt:variant>
      <vt:variant>
        <vt:i4>5</vt:i4>
      </vt:variant>
      <vt:variant>
        <vt:lpwstr>http://www.hm-treasury.gov.uk/d/managing_the_risk_fraud_guide_for_managers.pdf</vt:lpwstr>
      </vt:variant>
      <vt:variant>
        <vt:lpwstr/>
      </vt:variant>
      <vt:variant>
        <vt:i4>2818063</vt:i4>
      </vt:variant>
      <vt:variant>
        <vt:i4>507</vt:i4>
      </vt:variant>
      <vt:variant>
        <vt:i4>0</vt:i4>
      </vt:variant>
      <vt:variant>
        <vt:i4>5</vt:i4>
      </vt:variant>
      <vt:variant>
        <vt:lpwstr>http://www.hm-treasury.gov.uk/d/orange_book.pdf</vt:lpwstr>
      </vt:variant>
      <vt:variant>
        <vt:lpwstr/>
      </vt:variant>
      <vt:variant>
        <vt:i4>2687057</vt:i4>
      </vt:variant>
      <vt:variant>
        <vt:i4>504</vt:i4>
      </vt:variant>
      <vt:variant>
        <vt:i4>0</vt:i4>
      </vt:variant>
      <vt:variant>
        <vt:i4>5</vt:i4>
      </vt:variant>
      <vt:variant>
        <vt:lpwstr>http://www.hm-treasury.gov.uk/psr_governance_gia_guidance.htm</vt:lpwstr>
      </vt:variant>
      <vt:variant>
        <vt:lpwstr/>
      </vt:variant>
      <vt:variant>
        <vt:i4>786517</vt:i4>
      </vt:variant>
      <vt:variant>
        <vt:i4>501</vt:i4>
      </vt:variant>
      <vt:variant>
        <vt:i4>0</vt:i4>
      </vt:variant>
      <vt:variant>
        <vt:i4>5</vt:i4>
      </vt:variant>
      <vt:variant>
        <vt:lpwstr>http://www.hm-treasury.gov.uk/psr_managingpublicmoney_publication.htm</vt:lpwstr>
      </vt:variant>
      <vt:variant>
        <vt:lpwstr/>
      </vt:variant>
      <vt:variant>
        <vt:i4>4784204</vt:i4>
      </vt:variant>
      <vt:variant>
        <vt:i4>498</vt:i4>
      </vt:variant>
      <vt:variant>
        <vt:i4>0</vt:i4>
      </vt:variant>
      <vt:variant>
        <vt:i4>5</vt:i4>
      </vt:variant>
      <vt:variant>
        <vt:lpwstr>http://www.hm-treasury.gov.uk/d/daocorpgovernancecode.pdf</vt:lpwstr>
      </vt:variant>
      <vt:variant>
        <vt:lpwstr/>
      </vt:variant>
      <vt:variant>
        <vt:i4>196675</vt:i4>
      </vt:variant>
      <vt:variant>
        <vt:i4>495</vt:i4>
      </vt:variant>
      <vt:variant>
        <vt:i4>0</vt:i4>
      </vt:variant>
      <vt:variant>
        <vt:i4>5</vt:i4>
      </vt:variant>
      <vt:variant>
        <vt:lpwstr>http://www.defra.gov.uk/</vt:lpwstr>
      </vt:variant>
      <vt:variant>
        <vt:lpwstr/>
      </vt:variant>
      <vt:variant>
        <vt:i4>2359348</vt:i4>
      </vt:variant>
      <vt:variant>
        <vt:i4>492</vt:i4>
      </vt:variant>
      <vt:variant>
        <vt:i4>0</vt:i4>
      </vt:variant>
      <vt:variant>
        <vt:i4>5</vt:i4>
      </vt:variant>
      <vt:variant>
        <vt:lpwstr>http://www.marinemanagement.org.uk/</vt:lpwstr>
      </vt:variant>
      <vt:variant>
        <vt:lpwstr/>
      </vt:variant>
      <vt:variant>
        <vt:i4>4653116</vt:i4>
      </vt:variant>
      <vt:variant>
        <vt:i4>489</vt:i4>
      </vt:variant>
      <vt:variant>
        <vt:i4>0</vt:i4>
      </vt:variant>
      <vt:variant>
        <vt:i4>5</vt:i4>
      </vt:variant>
      <vt:variant>
        <vt:lpwstr>http://www.greeninggovernment.co.uk/index.php?option=com_gtdisplay&amp;view=gtcontact&amp;Itemid=391</vt:lpwstr>
      </vt:variant>
      <vt:variant>
        <vt:lpwstr/>
      </vt:variant>
      <vt:variant>
        <vt:i4>5832732</vt:i4>
      </vt:variant>
      <vt:variant>
        <vt:i4>486</vt:i4>
      </vt:variant>
      <vt:variant>
        <vt:i4>0</vt:i4>
      </vt:variant>
      <vt:variant>
        <vt:i4>5</vt:i4>
      </vt:variant>
      <vt:variant>
        <vt:lpwstr>http://www.hm-treasury.gov.uk/d/pbr_csr07_funding591.pdf</vt:lpwstr>
      </vt:variant>
      <vt:variant>
        <vt:lpwstr/>
      </vt:variant>
      <vt:variant>
        <vt:i4>4390919</vt:i4>
      </vt:variant>
      <vt:variant>
        <vt:i4>483</vt:i4>
      </vt:variant>
      <vt:variant>
        <vt:i4>0</vt:i4>
      </vt:variant>
      <vt:variant>
        <vt:i4>5</vt:i4>
      </vt:variant>
      <vt:variant>
        <vt:lpwstr>http://www.cabinetoffice.gov.uk/resource-library/procurement-policy-note-ppn-transparency</vt:lpwstr>
      </vt:variant>
      <vt:variant>
        <vt:lpwstr/>
      </vt:variant>
      <vt:variant>
        <vt:i4>8257647</vt:i4>
      </vt:variant>
      <vt:variant>
        <vt:i4>480</vt:i4>
      </vt:variant>
      <vt:variant>
        <vt:i4>0</vt:i4>
      </vt:variant>
      <vt:variant>
        <vt:i4>5</vt:i4>
      </vt:variant>
      <vt:variant>
        <vt:lpwstr>http://sd.defra.gov.uk/favicon.ico</vt:lpwstr>
      </vt:variant>
      <vt:variant>
        <vt:lpwstr/>
      </vt:variant>
      <vt:variant>
        <vt:i4>7405671</vt:i4>
      </vt:variant>
      <vt:variant>
        <vt:i4>477</vt:i4>
      </vt:variant>
      <vt:variant>
        <vt:i4>0</vt:i4>
      </vt:variant>
      <vt:variant>
        <vt:i4>5</vt:i4>
      </vt:variant>
      <vt:variant>
        <vt:lpwstr>http://www.legislation.gov.uk/uksi/2006/5/contents/made</vt:lpwstr>
      </vt:variant>
      <vt:variant>
        <vt:lpwstr/>
      </vt:variant>
      <vt:variant>
        <vt:i4>7405588</vt:i4>
      </vt:variant>
      <vt:variant>
        <vt:i4>474</vt:i4>
      </vt:variant>
      <vt:variant>
        <vt:i4>0</vt:i4>
      </vt:variant>
      <vt:variant>
        <vt:i4>5</vt:i4>
      </vt:variant>
      <vt:variant>
        <vt:lpwstr>http://intranet/finance/finance_manual/index.asp</vt:lpwstr>
      </vt:variant>
      <vt:variant>
        <vt:lpwstr/>
      </vt:variant>
      <vt:variant>
        <vt:i4>3145814</vt:i4>
      </vt:variant>
      <vt:variant>
        <vt:i4>471</vt:i4>
      </vt:variant>
      <vt:variant>
        <vt:i4>0</vt:i4>
      </vt:variant>
      <vt:variant>
        <vt:i4>5</vt:i4>
      </vt:variant>
      <vt:variant>
        <vt:lpwstr>http://www.civilservice.gov.uk/wp-content/uploads/2011/09/triennial-reviews-guidance-2011_tcm6-38900.pdf</vt:lpwstr>
      </vt:variant>
      <vt:variant>
        <vt:lpwstr/>
      </vt:variant>
      <vt:variant>
        <vt:i4>7471213</vt:i4>
      </vt:variant>
      <vt:variant>
        <vt:i4>468</vt:i4>
      </vt:variant>
      <vt:variant>
        <vt:i4>0</vt:i4>
      </vt:variant>
      <vt:variant>
        <vt:i4>5</vt:i4>
      </vt:variant>
      <vt:variant>
        <vt:lpwstr>http://www.hm-treasury.gov.uk/d/managing_the_risk_fraud_guide_for_managers.pdf</vt:lpwstr>
      </vt:variant>
      <vt:variant>
        <vt:lpwstr/>
      </vt:variant>
      <vt:variant>
        <vt:i4>7471213</vt:i4>
      </vt:variant>
      <vt:variant>
        <vt:i4>465</vt:i4>
      </vt:variant>
      <vt:variant>
        <vt:i4>0</vt:i4>
      </vt:variant>
      <vt:variant>
        <vt:i4>5</vt:i4>
      </vt:variant>
      <vt:variant>
        <vt:lpwstr>http://www.hm-treasury.gov.uk/d/managing_the_risk_fraud_guide_for_managers.pdf</vt:lpwstr>
      </vt:variant>
      <vt:variant>
        <vt:lpwstr/>
      </vt:variant>
      <vt:variant>
        <vt:i4>917586</vt:i4>
      </vt:variant>
      <vt:variant>
        <vt:i4>462</vt:i4>
      </vt:variant>
      <vt:variant>
        <vt:i4>0</vt:i4>
      </vt:variant>
      <vt:variant>
        <vt:i4>5</vt:i4>
      </vt:variant>
      <vt:variant>
        <vt:lpwstr>http://www.defra.gov.uk/publications/2011/11/07/green-leaves-iii-pb13670</vt:lpwstr>
      </vt:variant>
      <vt:variant>
        <vt:lpwstr/>
      </vt:variant>
      <vt:variant>
        <vt:i4>2818063</vt:i4>
      </vt:variant>
      <vt:variant>
        <vt:i4>459</vt:i4>
      </vt:variant>
      <vt:variant>
        <vt:i4>0</vt:i4>
      </vt:variant>
      <vt:variant>
        <vt:i4>5</vt:i4>
      </vt:variant>
      <vt:variant>
        <vt:lpwstr>http://www.hm-treasury.gov.uk/d/orange_book.pdf</vt:lpwstr>
      </vt:variant>
      <vt:variant>
        <vt:lpwstr/>
      </vt:variant>
      <vt:variant>
        <vt:i4>393302</vt:i4>
      </vt:variant>
      <vt:variant>
        <vt:i4>456</vt:i4>
      </vt:variant>
      <vt:variant>
        <vt:i4>0</vt:i4>
      </vt:variant>
      <vt:variant>
        <vt:i4>5</vt:i4>
      </vt:variant>
      <vt:variant>
        <vt:lpwstr>http://www.hm-treasury.gov.uk/psr_governance_corporate.htm</vt:lpwstr>
      </vt:variant>
      <vt:variant>
        <vt:lpwstr/>
      </vt:variant>
      <vt:variant>
        <vt:i4>6815798</vt:i4>
      </vt:variant>
      <vt:variant>
        <vt:i4>453</vt:i4>
      </vt:variant>
      <vt:variant>
        <vt:i4>0</vt:i4>
      </vt:variant>
      <vt:variant>
        <vt:i4>5</vt:i4>
      </vt:variant>
      <vt:variant>
        <vt:lpwstr>http://www.hm-treasury.gov.uk/psr_mpm_index.htm</vt:lpwstr>
      </vt:variant>
      <vt:variant>
        <vt:lpwstr/>
      </vt:variant>
      <vt:variant>
        <vt:i4>786517</vt:i4>
      </vt:variant>
      <vt:variant>
        <vt:i4>450</vt:i4>
      </vt:variant>
      <vt:variant>
        <vt:i4>0</vt:i4>
      </vt:variant>
      <vt:variant>
        <vt:i4>5</vt:i4>
      </vt:variant>
      <vt:variant>
        <vt:lpwstr>http://www.hm-treasury.gov.uk/psr_managingpublicmoney_publication.htm</vt:lpwstr>
      </vt:variant>
      <vt:variant>
        <vt:lpwstr/>
      </vt:variant>
      <vt:variant>
        <vt:i4>3211391</vt:i4>
      </vt:variant>
      <vt:variant>
        <vt:i4>447</vt:i4>
      </vt:variant>
      <vt:variant>
        <vt:i4>0</vt:i4>
      </vt:variant>
      <vt:variant>
        <vt:i4>5</vt:i4>
      </vt:variant>
      <vt:variant>
        <vt:lpwstr>http://www.hm-treasury.gov.uk/audit_committee_handbook.htm</vt:lpwstr>
      </vt:variant>
      <vt:variant>
        <vt:lpwstr/>
      </vt:variant>
      <vt:variant>
        <vt:i4>2752615</vt:i4>
      </vt:variant>
      <vt:variant>
        <vt:i4>444</vt:i4>
      </vt:variant>
      <vt:variant>
        <vt:i4>0</vt:i4>
      </vt:variant>
      <vt:variant>
        <vt:i4>5</vt:i4>
      </vt:variant>
      <vt:variant>
        <vt:lpwstr>http://www.culture.gov.uk/images/publications/GuidanceonCod_ofPractice-Executive_2004.rtf</vt:lpwstr>
      </vt:variant>
      <vt:variant>
        <vt:lpwstr/>
      </vt:variant>
      <vt:variant>
        <vt:i4>2687057</vt:i4>
      </vt:variant>
      <vt:variant>
        <vt:i4>441</vt:i4>
      </vt:variant>
      <vt:variant>
        <vt:i4>0</vt:i4>
      </vt:variant>
      <vt:variant>
        <vt:i4>5</vt:i4>
      </vt:variant>
      <vt:variant>
        <vt:lpwstr>http://www.hm-treasury.gov.uk/psr_governance_gia_guidance.htm</vt:lpwstr>
      </vt:variant>
      <vt:variant>
        <vt:lpwstr/>
      </vt:variant>
      <vt:variant>
        <vt:i4>5570596</vt:i4>
      </vt:variant>
      <vt:variant>
        <vt:i4>438</vt:i4>
      </vt:variant>
      <vt:variant>
        <vt:i4>0</vt:i4>
      </vt:variant>
      <vt:variant>
        <vt:i4>5</vt:i4>
      </vt:variant>
      <vt:variant>
        <vt:lpwstr>http://www.hm-treasury.gov.uk/frem_index.htm</vt:lpwstr>
      </vt:variant>
      <vt:variant>
        <vt:lpwstr/>
      </vt:variant>
      <vt:variant>
        <vt:i4>4653129</vt:i4>
      </vt:variant>
      <vt:variant>
        <vt:i4>435</vt:i4>
      </vt:variant>
      <vt:variant>
        <vt:i4>0</vt:i4>
      </vt:variant>
      <vt:variant>
        <vt:i4>5</vt:i4>
      </vt:variant>
      <vt:variant>
        <vt:lpwstr>http://www.legislation.gov.uk/ukpga/1998/29/contents</vt:lpwstr>
      </vt:variant>
      <vt:variant>
        <vt:lpwstr/>
      </vt:variant>
      <vt:variant>
        <vt:i4>5242971</vt:i4>
      </vt:variant>
      <vt:variant>
        <vt:i4>432</vt:i4>
      </vt:variant>
      <vt:variant>
        <vt:i4>0</vt:i4>
      </vt:variant>
      <vt:variant>
        <vt:i4>5</vt:i4>
      </vt:variant>
      <vt:variant>
        <vt:lpwstr>http://www.opsi.gov.uk/si/si2004/20043391.htm</vt:lpwstr>
      </vt:variant>
      <vt:variant>
        <vt:lpwstr/>
      </vt:variant>
      <vt:variant>
        <vt:i4>4653132</vt:i4>
      </vt:variant>
      <vt:variant>
        <vt:i4>429</vt:i4>
      </vt:variant>
      <vt:variant>
        <vt:i4>0</vt:i4>
      </vt:variant>
      <vt:variant>
        <vt:i4>5</vt:i4>
      </vt:variant>
      <vt:variant>
        <vt:lpwstr>http://www.legislation.gov.uk/ukpga/2000/36/contents</vt:lpwstr>
      </vt:variant>
      <vt:variant>
        <vt:lpwstr/>
      </vt:variant>
      <vt:variant>
        <vt:i4>1572973</vt:i4>
      </vt:variant>
      <vt:variant>
        <vt:i4>426</vt:i4>
      </vt:variant>
      <vt:variant>
        <vt:i4>0</vt:i4>
      </vt:variant>
      <vt:variant>
        <vt:i4>5</vt:i4>
      </vt:variant>
      <vt:variant>
        <vt:lpwstr>http://www.hm-treasury.gov.uk/d/mpm_ch3.pdf</vt:lpwstr>
      </vt:variant>
      <vt:variant>
        <vt:lpwstr/>
      </vt:variant>
      <vt:variant>
        <vt:i4>3735600</vt:i4>
      </vt:variant>
      <vt:variant>
        <vt:i4>423</vt:i4>
      </vt:variant>
      <vt:variant>
        <vt:i4>0</vt:i4>
      </vt:variant>
      <vt:variant>
        <vt:i4>5</vt:i4>
      </vt:variant>
      <vt:variant>
        <vt:lpwstr>http://www.bl.uk/aboutus/governance/blboard/Board Code of Practice 2011.pdf</vt:lpwstr>
      </vt:variant>
      <vt:variant>
        <vt:lpwstr/>
      </vt:variant>
      <vt:variant>
        <vt:i4>3407968</vt:i4>
      </vt:variant>
      <vt:variant>
        <vt:i4>420</vt:i4>
      </vt:variant>
      <vt:variant>
        <vt:i4>0</vt:i4>
      </vt:variant>
      <vt:variant>
        <vt:i4>5</vt:i4>
      </vt:variant>
      <vt:variant>
        <vt:lpwstr>\\ler235df\common\gb587fp\FIM\MMO Sponsorship\MMO Corporate Governance\MMO Framework Document\2011 Revision\2011 12 21 11th Draft Framework Doc.docx</vt:lpwstr>
      </vt:variant>
      <vt:variant>
        <vt:lpwstr/>
      </vt:variant>
      <vt:variant>
        <vt:i4>3145814</vt:i4>
      </vt:variant>
      <vt:variant>
        <vt:i4>417</vt:i4>
      </vt:variant>
      <vt:variant>
        <vt:i4>0</vt:i4>
      </vt:variant>
      <vt:variant>
        <vt:i4>5</vt:i4>
      </vt:variant>
      <vt:variant>
        <vt:lpwstr>http://www.civilservice.gov.uk/wp-content/uploads/2011/09/triennial-reviews-guidance-2011_tcm6-38900.pdf</vt:lpwstr>
      </vt:variant>
      <vt:variant>
        <vt:lpwstr/>
      </vt:variant>
      <vt:variant>
        <vt:i4>2228318</vt:i4>
      </vt:variant>
      <vt:variant>
        <vt:i4>414</vt:i4>
      </vt:variant>
      <vt:variant>
        <vt:i4>0</vt:i4>
      </vt:variant>
      <vt:variant>
        <vt:i4>5</vt:i4>
      </vt:variant>
      <vt:variant>
        <vt:lpwstr>http://www.hm-treasury.gov.uk/d/mpm_annex4.1.pdf</vt:lpwstr>
      </vt:variant>
      <vt:variant>
        <vt:lpwstr/>
      </vt:variant>
      <vt:variant>
        <vt:i4>1572973</vt:i4>
      </vt:variant>
      <vt:variant>
        <vt:i4>411</vt:i4>
      </vt:variant>
      <vt:variant>
        <vt:i4>0</vt:i4>
      </vt:variant>
      <vt:variant>
        <vt:i4>5</vt:i4>
      </vt:variant>
      <vt:variant>
        <vt:lpwstr>http://www.hm-treasury.gov.uk/d/mpm_ch3.pdf</vt:lpwstr>
      </vt:variant>
      <vt:variant>
        <vt:lpwstr/>
      </vt:variant>
      <vt:variant>
        <vt:i4>3145814</vt:i4>
      </vt:variant>
      <vt:variant>
        <vt:i4>408</vt:i4>
      </vt:variant>
      <vt:variant>
        <vt:i4>0</vt:i4>
      </vt:variant>
      <vt:variant>
        <vt:i4>5</vt:i4>
      </vt:variant>
      <vt:variant>
        <vt:lpwstr>http://www.civilservice.gov.uk/wp-content/uploads/2011/09/triennial-reviews-guidance-2011_tcm6-38900.pdf</vt:lpwstr>
      </vt:variant>
      <vt:variant>
        <vt:lpwstr/>
      </vt:variant>
      <vt:variant>
        <vt:i4>196675</vt:i4>
      </vt:variant>
      <vt:variant>
        <vt:i4>405</vt:i4>
      </vt:variant>
      <vt:variant>
        <vt:i4>0</vt:i4>
      </vt:variant>
      <vt:variant>
        <vt:i4>5</vt:i4>
      </vt:variant>
      <vt:variant>
        <vt:lpwstr>http://www.defra.gov.uk/</vt:lpwstr>
      </vt:variant>
      <vt:variant>
        <vt:lpwstr/>
      </vt:variant>
      <vt:variant>
        <vt:i4>1703990</vt:i4>
      </vt:variant>
      <vt:variant>
        <vt:i4>398</vt:i4>
      </vt:variant>
      <vt:variant>
        <vt:i4>0</vt:i4>
      </vt:variant>
      <vt:variant>
        <vt:i4>5</vt:i4>
      </vt:variant>
      <vt:variant>
        <vt:lpwstr/>
      </vt:variant>
      <vt:variant>
        <vt:lpwstr>_Toc327259745</vt:lpwstr>
      </vt:variant>
      <vt:variant>
        <vt:i4>1703990</vt:i4>
      </vt:variant>
      <vt:variant>
        <vt:i4>392</vt:i4>
      </vt:variant>
      <vt:variant>
        <vt:i4>0</vt:i4>
      </vt:variant>
      <vt:variant>
        <vt:i4>5</vt:i4>
      </vt:variant>
      <vt:variant>
        <vt:lpwstr/>
      </vt:variant>
      <vt:variant>
        <vt:lpwstr>_Toc327259744</vt:lpwstr>
      </vt:variant>
      <vt:variant>
        <vt:i4>1703990</vt:i4>
      </vt:variant>
      <vt:variant>
        <vt:i4>386</vt:i4>
      </vt:variant>
      <vt:variant>
        <vt:i4>0</vt:i4>
      </vt:variant>
      <vt:variant>
        <vt:i4>5</vt:i4>
      </vt:variant>
      <vt:variant>
        <vt:lpwstr/>
      </vt:variant>
      <vt:variant>
        <vt:lpwstr>_Toc327259743</vt:lpwstr>
      </vt:variant>
      <vt:variant>
        <vt:i4>1703990</vt:i4>
      </vt:variant>
      <vt:variant>
        <vt:i4>380</vt:i4>
      </vt:variant>
      <vt:variant>
        <vt:i4>0</vt:i4>
      </vt:variant>
      <vt:variant>
        <vt:i4>5</vt:i4>
      </vt:variant>
      <vt:variant>
        <vt:lpwstr/>
      </vt:variant>
      <vt:variant>
        <vt:lpwstr>_Toc327259742</vt:lpwstr>
      </vt:variant>
      <vt:variant>
        <vt:i4>1703990</vt:i4>
      </vt:variant>
      <vt:variant>
        <vt:i4>374</vt:i4>
      </vt:variant>
      <vt:variant>
        <vt:i4>0</vt:i4>
      </vt:variant>
      <vt:variant>
        <vt:i4>5</vt:i4>
      </vt:variant>
      <vt:variant>
        <vt:lpwstr/>
      </vt:variant>
      <vt:variant>
        <vt:lpwstr>_Toc327259741</vt:lpwstr>
      </vt:variant>
      <vt:variant>
        <vt:i4>1703990</vt:i4>
      </vt:variant>
      <vt:variant>
        <vt:i4>368</vt:i4>
      </vt:variant>
      <vt:variant>
        <vt:i4>0</vt:i4>
      </vt:variant>
      <vt:variant>
        <vt:i4>5</vt:i4>
      </vt:variant>
      <vt:variant>
        <vt:lpwstr/>
      </vt:variant>
      <vt:variant>
        <vt:lpwstr>_Toc327259740</vt:lpwstr>
      </vt:variant>
      <vt:variant>
        <vt:i4>1900598</vt:i4>
      </vt:variant>
      <vt:variant>
        <vt:i4>362</vt:i4>
      </vt:variant>
      <vt:variant>
        <vt:i4>0</vt:i4>
      </vt:variant>
      <vt:variant>
        <vt:i4>5</vt:i4>
      </vt:variant>
      <vt:variant>
        <vt:lpwstr/>
      </vt:variant>
      <vt:variant>
        <vt:lpwstr>_Toc327259739</vt:lpwstr>
      </vt:variant>
      <vt:variant>
        <vt:i4>1900598</vt:i4>
      </vt:variant>
      <vt:variant>
        <vt:i4>356</vt:i4>
      </vt:variant>
      <vt:variant>
        <vt:i4>0</vt:i4>
      </vt:variant>
      <vt:variant>
        <vt:i4>5</vt:i4>
      </vt:variant>
      <vt:variant>
        <vt:lpwstr/>
      </vt:variant>
      <vt:variant>
        <vt:lpwstr>_Toc327259737</vt:lpwstr>
      </vt:variant>
      <vt:variant>
        <vt:i4>1900598</vt:i4>
      </vt:variant>
      <vt:variant>
        <vt:i4>350</vt:i4>
      </vt:variant>
      <vt:variant>
        <vt:i4>0</vt:i4>
      </vt:variant>
      <vt:variant>
        <vt:i4>5</vt:i4>
      </vt:variant>
      <vt:variant>
        <vt:lpwstr/>
      </vt:variant>
      <vt:variant>
        <vt:lpwstr>_Toc327259736</vt:lpwstr>
      </vt:variant>
      <vt:variant>
        <vt:i4>1900598</vt:i4>
      </vt:variant>
      <vt:variant>
        <vt:i4>344</vt:i4>
      </vt:variant>
      <vt:variant>
        <vt:i4>0</vt:i4>
      </vt:variant>
      <vt:variant>
        <vt:i4>5</vt:i4>
      </vt:variant>
      <vt:variant>
        <vt:lpwstr/>
      </vt:variant>
      <vt:variant>
        <vt:lpwstr>_Toc327259735</vt:lpwstr>
      </vt:variant>
      <vt:variant>
        <vt:i4>1900598</vt:i4>
      </vt:variant>
      <vt:variant>
        <vt:i4>338</vt:i4>
      </vt:variant>
      <vt:variant>
        <vt:i4>0</vt:i4>
      </vt:variant>
      <vt:variant>
        <vt:i4>5</vt:i4>
      </vt:variant>
      <vt:variant>
        <vt:lpwstr/>
      </vt:variant>
      <vt:variant>
        <vt:lpwstr>_Toc327259734</vt:lpwstr>
      </vt:variant>
      <vt:variant>
        <vt:i4>1900598</vt:i4>
      </vt:variant>
      <vt:variant>
        <vt:i4>332</vt:i4>
      </vt:variant>
      <vt:variant>
        <vt:i4>0</vt:i4>
      </vt:variant>
      <vt:variant>
        <vt:i4>5</vt:i4>
      </vt:variant>
      <vt:variant>
        <vt:lpwstr/>
      </vt:variant>
      <vt:variant>
        <vt:lpwstr>_Toc327259733</vt:lpwstr>
      </vt:variant>
      <vt:variant>
        <vt:i4>1900598</vt:i4>
      </vt:variant>
      <vt:variant>
        <vt:i4>326</vt:i4>
      </vt:variant>
      <vt:variant>
        <vt:i4>0</vt:i4>
      </vt:variant>
      <vt:variant>
        <vt:i4>5</vt:i4>
      </vt:variant>
      <vt:variant>
        <vt:lpwstr/>
      </vt:variant>
      <vt:variant>
        <vt:lpwstr>_Toc327259732</vt:lpwstr>
      </vt:variant>
      <vt:variant>
        <vt:i4>1900598</vt:i4>
      </vt:variant>
      <vt:variant>
        <vt:i4>320</vt:i4>
      </vt:variant>
      <vt:variant>
        <vt:i4>0</vt:i4>
      </vt:variant>
      <vt:variant>
        <vt:i4>5</vt:i4>
      </vt:variant>
      <vt:variant>
        <vt:lpwstr/>
      </vt:variant>
      <vt:variant>
        <vt:lpwstr>_Toc327259730</vt:lpwstr>
      </vt:variant>
      <vt:variant>
        <vt:i4>1835062</vt:i4>
      </vt:variant>
      <vt:variant>
        <vt:i4>314</vt:i4>
      </vt:variant>
      <vt:variant>
        <vt:i4>0</vt:i4>
      </vt:variant>
      <vt:variant>
        <vt:i4>5</vt:i4>
      </vt:variant>
      <vt:variant>
        <vt:lpwstr/>
      </vt:variant>
      <vt:variant>
        <vt:lpwstr>_Toc327259729</vt:lpwstr>
      </vt:variant>
      <vt:variant>
        <vt:i4>1835062</vt:i4>
      </vt:variant>
      <vt:variant>
        <vt:i4>308</vt:i4>
      </vt:variant>
      <vt:variant>
        <vt:i4>0</vt:i4>
      </vt:variant>
      <vt:variant>
        <vt:i4>5</vt:i4>
      </vt:variant>
      <vt:variant>
        <vt:lpwstr/>
      </vt:variant>
      <vt:variant>
        <vt:lpwstr>_Toc327259728</vt:lpwstr>
      </vt:variant>
      <vt:variant>
        <vt:i4>1835062</vt:i4>
      </vt:variant>
      <vt:variant>
        <vt:i4>302</vt:i4>
      </vt:variant>
      <vt:variant>
        <vt:i4>0</vt:i4>
      </vt:variant>
      <vt:variant>
        <vt:i4>5</vt:i4>
      </vt:variant>
      <vt:variant>
        <vt:lpwstr/>
      </vt:variant>
      <vt:variant>
        <vt:lpwstr>_Toc327259727</vt:lpwstr>
      </vt:variant>
      <vt:variant>
        <vt:i4>1835062</vt:i4>
      </vt:variant>
      <vt:variant>
        <vt:i4>296</vt:i4>
      </vt:variant>
      <vt:variant>
        <vt:i4>0</vt:i4>
      </vt:variant>
      <vt:variant>
        <vt:i4>5</vt:i4>
      </vt:variant>
      <vt:variant>
        <vt:lpwstr/>
      </vt:variant>
      <vt:variant>
        <vt:lpwstr>_Toc327259726</vt:lpwstr>
      </vt:variant>
      <vt:variant>
        <vt:i4>1835062</vt:i4>
      </vt:variant>
      <vt:variant>
        <vt:i4>290</vt:i4>
      </vt:variant>
      <vt:variant>
        <vt:i4>0</vt:i4>
      </vt:variant>
      <vt:variant>
        <vt:i4>5</vt:i4>
      </vt:variant>
      <vt:variant>
        <vt:lpwstr/>
      </vt:variant>
      <vt:variant>
        <vt:lpwstr>_Toc327259725</vt:lpwstr>
      </vt:variant>
      <vt:variant>
        <vt:i4>1835062</vt:i4>
      </vt:variant>
      <vt:variant>
        <vt:i4>284</vt:i4>
      </vt:variant>
      <vt:variant>
        <vt:i4>0</vt:i4>
      </vt:variant>
      <vt:variant>
        <vt:i4>5</vt:i4>
      </vt:variant>
      <vt:variant>
        <vt:lpwstr/>
      </vt:variant>
      <vt:variant>
        <vt:lpwstr>_Toc327259724</vt:lpwstr>
      </vt:variant>
      <vt:variant>
        <vt:i4>1835062</vt:i4>
      </vt:variant>
      <vt:variant>
        <vt:i4>278</vt:i4>
      </vt:variant>
      <vt:variant>
        <vt:i4>0</vt:i4>
      </vt:variant>
      <vt:variant>
        <vt:i4>5</vt:i4>
      </vt:variant>
      <vt:variant>
        <vt:lpwstr/>
      </vt:variant>
      <vt:variant>
        <vt:lpwstr>_Toc327259723</vt:lpwstr>
      </vt:variant>
      <vt:variant>
        <vt:i4>1835062</vt:i4>
      </vt:variant>
      <vt:variant>
        <vt:i4>272</vt:i4>
      </vt:variant>
      <vt:variant>
        <vt:i4>0</vt:i4>
      </vt:variant>
      <vt:variant>
        <vt:i4>5</vt:i4>
      </vt:variant>
      <vt:variant>
        <vt:lpwstr/>
      </vt:variant>
      <vt:variant>
        <vt:lpwstr>_Toc327259722</vt:lpwstr>
      </vt:variant>
      <vt:variant>
        <vt:i4>1835062</vt:i4>
      </vt:variant>
      <vt:variant>
        <vt:i4>266</vt:i4>
      </vt:variant>
      <vt:variant>
        <vt:i4>0</vt:i4>
      </vt:variant>
      <vt:variant>
        <vt:i4>5</vt:i4>
      </vt:variant>
      <vt:variant>
        <vt:lpwstr/>
      </vt:variant>
      <vt:variant>
        <vt:lpwstr>_Toc327259721</vt:lpwstr>
      </vt:variant>
      <vt:variant>
        <vt:i4>1835062</vt:i4>
      </vt:variant>
      <vt:variant>
        <vt:i4>260</vt:i4>
      </vt:variant>
      <vt:variant>
        <vt:i4>0</vt:i4>
      </vt:variant>
      <vt:variant>
        <vt:i4>5</vt:i4>
      </vt:variant>
      <vt:variant>
        <vt:lpwstr/>
      </vt:variant>
      <vt:variant>
        <vt:lpwstr>_Toc327259720</vt:lpwstr>
      </vt:variant>
      <vt:variant>
        <vt:i4>2031670</vt:i4>
      </vt:variant>
      <vt:variant>
        <vt:i4>254</vt:i4>
      </vt:variant>
      <vt:variant>
        <vt:i4>0</vt:i4>
      </vt:variant>
      <vt:variant>
        <vt:i4>5</vt:i4>
      </vt:variant>
      <vt:variant>
        <vt:lpwstr/>
      </vt:variant>
      <vt:variant>
        <vt:lpwstr>_Toc327259719</vt:lpwstr>
      </vt:variant>
      <vt:variant>
        <vt:i4>2031670</vt:i4>
      </vt:variant>
      <vt:variant>
        <vt:i4>248</vt:i4>
      </vt:variant>
      <vt:variant>
        <vt:i4>0</vt:i4>
      </vt:variant>
      <vt:variant>
        <vt:i4>5</vt:i4>
      </vt:variant>
      <vt:variant>
        <vt:lpwstr/>
      </vt:variant>
      <vt:variant>
        <vt:lpwstr>_Toc327259718</vt:lpwstr>
      </vt:variant>
      <vt:variant>
        <vt:i4>2031670</vt:i4>
      </vt:variant>
      <vt:variant>
        <vt:i4>242</vt:i4>
      </vt:variant>
      <vt:variant>
        <vt:i4>0</vt:i4>
      </vt:variant>
      <vt:variant>
        <vt:i4>5</vt:i4>
      </vt:variant>
      <vt:variant>
        <vt:lpwstr/>
      </vt:variant>
      <vt:variant>
        <vt:lpwstr>_Toc327259717</vt:lpwstr>
      </vt:variant>
      <vt:variant>
        <vt:i4>2031670</vt:i4>
      </vt:variant>
      <vt:variant>
        <vt:i4>236</vt:i4>
      </vt:variant>
      <vt:variant>
        <vt:i4>0</vt:i4>
      </vt:variant>
      <vt:variant>
        <vt:i4>5</vt:i4>
      </vt:variant>
      <vt:variant>
        <vt:lpwstr/>
      </vt:variant>
      <vt:variant>
        <vt:lpwstr>_Toc327259716</vt:lpwstr>
      </vt:variant>
      <vt:variant>
        <vt:i4>2031670</vt:i4>
      </vt:variant>
      <vt:variant>
        <vt:i4>230</vt:i4>
      </vt:variant>
      <vt:variant>
        <vt:i4>0</vt:i4>
      </vt:variant>
      <vt:variant>
        <vt:i4>5</vt:i4>
      </vt:variant>
      <vt:variant>
        <vt:lpwstr/>
      </vt:variant>
      <vt:variant>
        <vt:lpwstr>_Toc327259715</vt:lpwstr>
      </vt:variant>
      <vt:variant>
        <vt:i4>2031670</vt:i4>
      </vt:variant>
      <vt:variant>
        <vt:i4>224</vt:i4>
      </vt:variant>
      <vt:variant>
        <vt:i4>0</vt:i4>
      </vt:variant>
      <vt:variant>
        <vt:i4>5</vt:i4>
      </vt:variant>
      <vt:variant>
        <vt:lpwstr/>
      </vt:variant>
      <vt:variant>
        <vt:lpwstr>_Toc327259714</vt:lpwstr>
      </vt:variant>
      <vt:variant>
        <vt:i4>2031670</vt:i4>
      </vt:variant>
      <vt:variant>
        <vt:i4>218</vt:i4>
      </vt:variant>
      <vt:variant>
        <vt:i4>0</vt:i4>
      </vt:variant>
      <vt:variant>
        <vt:i4>5</vt:i4>
      </vt:variant>
      <vt:variant>
        <vt:lpwstr/>
      </vt:variant>
      <vt:variant>
        <vt:lpwstr>_Toc327259713</vt:lpwstr>
      </vt:variant>
      <vt:variant>
        <vt:i4>2031670</vt:i4>
      </vt:variant>
      <vt:variant>
        <vt:i4>212</vt:i4>
      </vt:variant>
      <vt:variant>
        <vt:i4>0</vt:i4>
      </vt:variant>
      <vt:variant>
        <vt:i4>5</vt:i4>
      </vt:variant>
      <vt:variant>
        <vt:lpwstr/>
      </vt:variant>
      <vt:variant>
        <vt:lpwstr>_Toc327259712</vt:lpwstr>
      </vt:variant>
      <vt:variant>
        <vt:i4>2031670</vt:i4>
      </vt:variant>
      <vt:variant>
        <vt:i4>206</vt:i4>
      </vt:variant>
      <vt:variant>
        <vt:i4>0</vt:i4>
      </vt:variant>
      <vt:variant>
        <vt:i4>5</vt:i4>
      </vt:variant>
      <vt:variant>
        <vt:lpwstr/>
      </vt:variant>
      <vt:variant>
        <vt:lpwstr>_Toc327259711</vt:lpwstr>
      </vt:variant>
      <vt:variant>
        <vt:i4>2031670</vt:i4>
      </vt:variant>
      <vt:variant>
        <vt:i4>200</vt:i4>
      </vt:variant>
      <vt:variant>
        <vt:i4>0</vt:i4>
      </vt:variant>
      <vt:variant>
        <vt:i4>5</vt:i4>
      </vt:variant>
      <vt:variant>
        <vt:lpwstr/>
      </vt:variant>
      <vt:variant>
        <vt:lpwstr>_Toc327259710</vt:lpwstr>
      </vt:variant>
      <vt:variant>
        <vt:i4>1966134</vt:i4>
      </vt:variant>
      <vt:variant>
        <vt:i4>194</vt:i4>
      </vt:variant>
      <vt:variant>
        <vt:i4>0</vt:i4>
      </vt:variant>
      <vt:variant>
        <vt:i4>5</vt:i4>
      </vt:variant>
      <vt:variant>
        <vt:lpwstr/>
      </vt:variant>
      <vt:variant>
        <vt:lpwstr>_Toc327259709</vt:lpwstr>
      </vt:variant>
      <vt:variant>
        <vt:i4>1966134</vt:i4>
      </vt:variant>
      <vt:variant>
        <vt:i4>188</vt:i4>
      </vt:variant>
      <vt:variant>
        <vt:i4>0</vt:i4>
      </vt:variant>
      <vt:variant>
        <vt:i4>5</vt:i4>
      </vt:variant>
      <vt:variant>
        <vt:lpwstr/>
      </vt:variant>
      <vt:variant>
        <vt:lpwstr>_Toc327259708</vt:lpwstr>
      </vt:variant>
      <vt:variant>
        <vt:i4>1966134</vt:i4>
      </vt:variant>
      <vt:variant>
        <vt:i4>182</vt:i4>
      </vt:variant>
      <vt:variant>
        <vt:i4>0</vt:i4>
      </vt:variant>
      <vt:variant>
        <vt:i4>5</vt:i4>
      </vt:variant>
      <vt:variant>
        <vt:lpwstr/>
      </vt:variant>
      <vt:variant>
        <vt:lpwstr>_Toc327259707</vt:lpwstr>
      </vt:variant>
      <vt:variant>
        <vt:i4>1966134</vt:i4>
      </vt:variant>
      <vt:variant>
        <vt:i4>176</vt:i4>
      </vt:variant>
      <vt:variant>
        <vt:i4>0</vt:i4>
      </vt:variant>
      <vt:variant>
        <vt:i4>5</vt:i4>
      </vt:variant>
      <vt:variant>
        <vt:lpwstr/>
      </vt:variant>
      <vt:variant>
        <vt:lpwstr>_Toc327259706</vt:lpwstr>
      </vt:variant>
      <vt:variant>
        <vt:i4>1966134</vt:i4>
      </vt:variant>
      <vt:variant>
        <vt:i4>170</vt:i4>
      </vt:variant>
      <vt:variant>
        <vt:i4>0</vt:i4>
      </vt:variant>
      <vt:variant>
        <vt:i4>5</vt:i4>
      </vt:variant>
      <vt:variant>
        <vt:lpwstr/>
      </vt:variant>
      <vt:variant>
        <vt:lpwstr>_Toc327259705</vt:lpwstr>
      </vt:variant>
      <vt:variant>
        <vt:i4>1966134</vt:i4>
      </vt:variant>
      <vt:variant>
        <vt:i4>164</vt:i4>
      </vt:variant>
      <vt:variant>
        <vt:i4>0</vt:i4>
      </vt:variant>
      <vt:variant>
        <vt:i4>5</vt:i4>
      </vt:variant>
      <vt:variant>
        <vt:lpwstr/>
      </vt:variant>
      <vt:variant>
        <vt:lpwstr>_Toc327259704</vt:lpwstr>
      </vt:variant>
      <vt:variant>
        <vt:i4>1966134</vt:i4>
      </vt:variant>
      <vt:variant>
        <vt:i4>158</vt:i4>
      </vt:variant>
      <vt:variant>
        <vt:i4>0</vt:i4>
      </vt:variant>
      <vt:variant>
        <vt:i4>5</vt:i4>
      </vt:variant>
      <vt:variant>
        <vt:lpwstr/>
      </vt:variant>
      <vt:variant>
        <vt:lpwstr>_Toc327259703</vt:lpwstr>
      </vt:variant>
      <vt:variant>
        <vt:i4>1966134</vt:i4>
      </vt:variant>
      <vt:variant>
        <vt:i4>152</vt:i4>
      </vt:variant>
      <vt:variant>
        <vt:i4>0</vt:i4>
      </vt:variant>
      <vt:variant>
        <vt:i4>5</vt:i4>
      </vt:variant>
      <vt:variant>
        <vt:lpwstr/>
      </vt:variant>
      <vt:variant>
        <vt:lpwstr>_Toc327259702</vt:lpwstr>
      </vt:variant>
      <vt:variant>
        <vt:i4>1966134</vt:i4>
      </vt:variant>
      <vt:variant>
        <vt:i4>146</vt:i4>
      </vt:variant>
      <vt:variant>
        <vt:i4>0</vt:i4>
      </vt:variant>
      <vt:variant>
        <vt:i4>5</vt:i4>
      </vt:variant>
      <vt:variant>
        <vt:lpwstr/>
      </vt:variant>
      <vt:variant>
        <vt:lpwstr>_Toc327259701</vt:lpwstr>
      </vt:variant>
      <vt:variant>
        <vt:i4>1966134</vt:i4>
      </vt:variant>
      <vt:variant>
        <vt:i4>140</vt:i4>
      </vt:variant>
      <vt:variant>
        <vt:i4>0</vt:i4>
      </vt:variant>
      <vt:variant>
        <vt:i4>5</vt:i4>
      </vt:variant>
      <vt:variant>
        <vt:lpwstr/>
      </vt:variant>
      <vt:variant>
        <vt:lpwstr>_Toc327259700</vt:lpwstr>
      </vt:variant>
      <vt:variant>
        <vt:i4>1507383</vt:i4>
      </vt:variant>
      <vt:variant>
        <vt:i4>134</vt:i4>
      </vt:variant>
      <vt:variant>
        <vt:i4>0</vt:i4>
      </vt:variant>
      <vt:variant>
        <vt:i4>5</vt:i4>
      </vt:variant>
      <vt:variant>
        <vt:lpwstr/>
      </vt:variant>
      <vt:variant>
        <vt:lpwstr>_Toc327259698</vt:lpwstr>
      </vt:variant>
      <vt:variant>
        <vt:i4>1507383</vt:i4>
      </vt:variant>
      <vt:variant>
        <vt:i4>128</vt:i4>
      </vt:variant>
      <vt:variant>
        <vt:i4>0</vt:i4>
      </vt:variant>
      <vt:variant>
        <vt:i4>5</vt:i4>
      </vt:variant>
      <vt:variant>
        <vt:lpwstr/>
      </vt:variant>
      <vt:variant>
        <vt:lpwstr>_Toc327259697</vt:lpwstr>
      </vt:variant>
      <vt:variant>
        <vt:i4>1507383</vt:i4>
      </vt:variant>
      <vt:variant>
        <vt:i4>122</vt:i4>
      </vt:variant>
      <vt:variant>
        <vt:i4>0</vt:i4>
      </vt:variant>
      <vt:variant>
        <vt:i4>5</vt:i4>
      </vt:variant>
      <vt:variant>
        <vt:lpwstr/>
      </vt:variant>
      <vt:variant>
        <vt:lpwstr>_Toc327259696</vt:lpwstr>
      </vt:variant>
      <vt:variant>
        <vt:i4>1507383</vt:i4>
      </vt:variant>
      <vt:variant>
        <vt:i4>116</vt:i4>
      </vt:variant>
      <vt:variant>
        <vt:i4>0</vt:i4>
      </vt:variant>
      <vt:variant>
        <vt:i4>5</vt:i4>
      </vt:variant>
      <vt:variant>
        <vt:lpwstr/>
      </vt:variant>
      <vt:variant>
        <vt:lpwstr>_Toc327259695</vt:lpwstr>
      </vt:variant>
      <vt:variant>
        <vt:i4>1507383</vt:i4>
      </vt:variant>
      <vt:variant>
        <vt:i4>110</vt:i4>
      </vt:variant>
      <vt:variant>
        <vt:i4>0</vt:i4>
      </vt:variant>
      <vt:variant>
        <vt:i4>5</vt:i4>
      </vt:variant>
      <vt:variant>
        <vt:lpwstr/>
      </vt:variant>
      <vt:variant>
        <vt:lpwstr>_Toc327259694</vt:lpwstr>
      </vt:variant>
      <vt:variant>
        <vt:i4>1507383</vt:i4>
      </vt:variant>
      <vt:variant>
        <vt:i4>104</vt:i4>
      </vt:variant>
      <vt:variant>
        <vt:i4>0</vt:i4>
      </vt:variant>
      <vt:variant>
        <vt:i4>5</vt:i4>
      </vt:variant>
      <vt:variant>
        <vt:lpwstr/>
      </vt:variant>
      <vt:variant>
        <vt:lpwstr>_Toc327259693</vt:lpwstr>
      </vt:variant>
      <vt:variant>
        <vt:i4>1507383</vt:i4>
      </vt:variant>
      <vt:variant>
        <vt:i4>98</vt:i4>
      </vt:variant>
      <vt:variant>
        <vt:i4>0</vt:i4>
      </vt:variant>
      <vt:variant>
        <vt:i4>5</vt:i4>
      </vt:variant>
      <vt:variant>
        <vt:lpwstr/>
      </vt:variant>
      <vt:variant>
        <vt:lpwstr>_Toc327259691</vt:lpwstr>
      </vt:variant>
      <vt:variant>
        <vt:i4>1507383</vt:i4>
      </vt:variant>
      <vt:variant>
        <vt:i4>92</vt:i4>
      </vt:variant>
      <vt:variant>
        <vt:i4>0</vt:i4>
      </vt:variant>
      <vt:variant>
        <vt:i4>5</vt:i4>
      </vt:variant>
      <vt:variant>
        <vt:lpwstr/>
      </vt:variant>
      <vt:variant>
        <vt:lpwstr>_Toc327259690</vt:lpwstr>
      </vt:variant>
      <vt:variant>
        <vt:i4>1441847</vt:i4>
      </vt:variant>
      <vt:variant>
        <vt:i4>86</vt:i4>
      </vt:variant>
      <vt:variant>
        <vt:i4>0</vt:i4>
      </vt:variant>
      <vt:variant>
        <vt:i4>5</vt:i4>
      </vt:variant>
      <vt:variant>
        <vt:lpwstr/>
      </vt:variant>
      <vt:variant>
        <vt:lpwstr>_Toc327259689</vt:lpwstr>
      </vt:variant>
      <vt:variant>
        <vt:i4>1441847</vt:i4>
      </vt:variant>
      <vt:variant>
        <vt:i4>80</vt:i4>
      </vt:variant>
      <vt:variant>
        <vt:i4>0</vt:i4>
      </vt:variant>
      <vt:variant>
        <vt:i4>5</vt:i4>
      </vt:variant>
      <vt:variant>
        <vt:lpwstr/>
      </vt:variant>
      <vt:variant>
        <vt:lpwstr>_Toc327259688</vt:lpwstr>
      </vt:variant>
      <vt:variant>
        <vt:i4>1441847</vt:i4>
      </vt:variant>
      <vt:variant>
        <vt:i4>74</vt:i4>
      </vt:variant>
      <vt:variant>
        <vt:i4>0</vt:i4>
      </vt:variant>
      <vt:variant>
        <vt:i4>5</vt:i4>
      </vt:variant>
      <vt:variant>
        <vt:lpwstr/>
      </vt:variant>
      <vt:variant>
        <vt:lpwstr>_Toc327259687</vt:lpwstr>
      </vt:variant>
      <vt:variant>
        <vt:i4>1441847</vt:i4>
      </vt:variant>
      <vt:variant>
        <vt:i4>68</vt:i4>
      </vt:variant>
      <vt:variant>
        <vt:i4>0</vt:i4>
      </vt:variant>
      <vt:variant>
        <vt:i4>5</vt:i4>
      </vt:variant>
      <vt:variant>
        <vt:lpwstr/>
      </vt:variant>
      <vt:variant>
        <vt:lpwstr>_Toc327259686</vt:lpwstr>
      </vt:variant>
      <vt:variant>
        <vt:i4>1441847</vt:i4>
      </vt:variant>
      <vt:variant>
        <vt:i4>62</vt:i4>
      </vt:variant>
      <vt:variant>
        <vt:i4>0</vt:i4>
      </vt:variant>
      <vt:variant>
        <vt:i4>5</vt:i4>
      </vt:variant>
      <vt:variant>
        <vt:lpwstr/>
      </vt:variant>
      <vt:variant>
        <vt:lpwstr>_Toc327259685</vt:lpwstr>
      </vt:variant>
      <vt:variant>
        <vt:i4>1441847</vt:i4>
      </vt:variant>
      <vt:variant>
        <vt:i4>56</vt:i4>
      </vt:variant>
      <vt:variant>
        <vt:i4>0</vt:i4>
      </vt:variant>
      <vt:variant>
        <vt:i4>5</vt:i4>
      </vt:variant>
      <vt:variant>
        <vt:lpwstr/>
      </vt:variant>
      <vt:variant>
        <vt:lpwstr>_Toc327259684</vt:lpwstr>
      </vt:variant>
      <vt:variant>
        <vt:i4>1441847</vt:i4>
      </vt:variant>
      <vt:variant>
        <vt:i4>50</vt:i4>
      </vt:variant>
      <vt:variant>
        <vt:i4>0</vt:i4>
      </vt:variant>
      <vt:variant>
        <vt:i4>5</vt:i4>
      </vt:variant>
      <vt:variant>
        <vt:lpwstr/>
      </vt:variant>
      <vt:variant>
        <vt:lpwstr>_Toc327259683</vt:lpwstr>
      </vt:variant>
      <vt:variant>
        <vt:i4>1638455</vt:i4>
      </vt:variant>
      <vt:variant>
        <vt:i4>44</vt:i4>
      </vt:variant>
      <vt:variant>
        <vt:i4>0</vt:i4>
      </vt:variant>
      <vt:variant>
        <vt:i4>5</vt:i4>
      </vt:variant>
      <vt:variant>
        <vt:lpwstr/>
      </vt:variant>
      <vt:variant>
        <vt:lpwstr>_Toc327259676</vt:lpwstr>
      </vt:variant>
      <vt:variant>
        <vt:i4>1638455</vt:i4>
      </vt:variant>
      <vt:variant>
        <vt:i4>38</vt:i4>
      </vt:variant>
      <vt:variant>
        <vt:i4>0</vt:i4>
      </vt:variant>
      <vt:variant>
        <vt:i4>5</vt:i4>
      </vt:variant>
      <vt:variant>
        <vt:lpwstr/>
      </vt:variant>
      <vt:variant>
        <vt:lpwstr>_Toc327259670</vt:lpwstr>
      </vt:variant>
      <vt:variant>
        <vt:i4>1769527</vt:i4>
      </vt:variant>
      <vt:variant>
        <vt:i4>32</vt:i4>
      </vt:variant>
      <vt:variant>
        <vt:i4>0</vt:i4>
      </vt:variant>
      <vt:variant>
        <vt:i4>5</vt:i4>
      </vt:variant>
      <vt:variant>
        <vt:lpwstr/>
      </vt:variant>
      <vt:variant>
        <vt:lpwstr>_Toc327259658</vt:lpwstr>
      </vt:variant>
      <vt:variant>
        <vt:i4>1769527</vt:i4>
      </vt:variant>
      <vt:variant>
        <vt:i4>26</vt:i4>
      </vt:variant>
      <vt:variant>
        <vt:i4>0</vt:i4>
      </vt:variant>
      <vt:variant>
        <vt:i4>5</vt:i4>
      </vt:variant>
      <vt:variant>
        <vt:lpwstr/>
      </vt:variant>
      <vt:variant>
        <vt:lpwstr>_Toc327259655</vt:lpwstr>
      </vt:variant>
      <vt:variant>
        <vt:i4>1769527</vt:i4>
      </vt:variant>
      <vt:variant>
        <vt:i4>20</vt:i4>
      </vt:variant>
      <vt:variant>
        <vt:i4>0</vt:i4>
      </vt:variant>
      <vt:variant>
        <vt:i4>5</vt:i4>
      </vt:variant>
      <vt:variant>
        <vt:lpwstr/>
      </vt:variant>
      <vt:variant>
        <vt:lpwstr>_Toc327259654</vt:lpwstr>
      </vt:variant>
      <vt:variant>
        <vt:i4>1703991</vt:i4>
      </vt:variant>
      <vt:variant>
        <vt:i4>14</vt:i4>
      </vt:variant>
      <vt:variant>
        <vt:i4>0</vt:i4>
      </vt:variant>
      <vt:variant>
        <vt:i4>5</vt:i4>
      </vt:variant>
      <vt:variant>
        <vt:lpwstr/>
      </vt:variant>
      <vt:variant>
        <vt:lpwstr>_Toc327259648</vt:lpwstr>
      </vt:variant>
      <vt:variant>
        <vt:i4>65635</vt:i4>
      </vt:variant>
      <vt:variant>
        <vt:i4>9</vt:i4>
      </vt:variant>
      <vt:variant>
        <vt:i4>0</vt:i4>
      </vt:variant>
      <vt:variant>
        <vt:i4>5</vt:i4>
      </vt:variant>
      <vt:variant>
        <vt:lpwstr>mailto:Seafish.discussion@defra.gsi.gov.uk</vt:lpwstr>
      </vt:variant>
      <vt:variant>
        <vt:lpwstr/>
      </vt:variant>
      <vt:variant>
        <vt:i4>2162731</vt:i4>
      </vt:variant>
      <vt:variant>
        <vt:i4>6</vt:i4>
      </vt:variant>
      <vt:variant>
        <vt:i4>0</vt:i4>
      </vt:variant>
      <vt:variant>
        <vt:i4>5</vt:i4>
      </vt:variant>
      <vt:variant>
        <vt:lpwstr>http://www.defra.gov.uk/environment/marine/wwo/seafish/</vt:lpwstr>
      </vt:variant>
      <vt:variant>
        <vt:lpwstr/>
      </vt:variant>
      <vt:variant>
        <vt:i4>3670022</vt:i4>
      </vt:variant>
      <vt:variant>
        <vt:i4>3</vt:i4>
      </vt:variant>
      <vt:variant>
        <vt:i4>0</vt:i4>
      </vt:variant>
      <vt:variant>
        <vt:i4>5</vt:i4>
      </vt:variant>
      <vt:variant>
        <vt:lpwstr>mailto:psi@nationalarchives.gsi.gov.uk</vt:lpwstr>
      </vt:variant>
      <vt:variant>
        <vt:lpwstr/>
      </vt:variant>
      <vt:variant>
        <vt:i4>6553714</vt:i4>
      </vt:variant>
      <vt:variant>
        <vt:i4>0</vt:i4>
      </vt:variant>
      <vt:variant>
        <vt:i4>0</vt:i4>
      </vt:variant>
      <vt:variant>
        <vt:i4>5</vt:i4>
      </vt:variant>
      <vt:variant>
        <vt:lpwstr>http://www.nationalarchives.gov.uk/doc/open-government-licence/</vt:lpwstr>
      </vt:variant>
      <vt:variant>
        <vt:lpwstr/>
      </vt:variant>
      <vt:variant>
        <vt:i4>7077964</vt:i4>
      </vt:variant>
      <vt:variant>
        <vt:i4>0</vt:i4>
      </vt:variant>
      <vt:variant>
        <vt:i4>0</vt:i4>
      </vt:variant>
      <vt:variant>
        <vt:i4>5</vt:i4>
      </vt:variant>
      <vt:variant>
        <vt:lpwstr>http://www.naturalengland.org.uk/images/nebpu3007-annex1_tcm6-32194.pdf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Seafish Framework Document</dc:title>
  <dc:subject>Seafish</dc:subject>
  <dc:creator>Defra</dc:creator>
  <cp:lastModifiedBy>Marcus Coleman</cp:lastModifiedBy>
  <cp:revision>3</cp:revision>
  <cp:lastPrinted>2014-01-14T11:20:00Z</cp:lastPrinted>
  <dcterms:created xsi:type="dcterms:W3CDTF">2016-01-26T09:43:00Z</dcterms:created>
  <dcterms:modified xsi:type="dcterms:W3CDTF">2016-10-03T15:03:00Z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0x010100FBC0F8BFD01A91498CA7837A71EEDFDB0100D8D74AD133DD5E4C9488BA264812959E</vt:lpwstr>
  </property>
</Properties>
</file>